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C9578" w14:textId="1B51F057" w:rsidR="00234F42" w:rsidRDefault="00192D04">
      <w:pPr>
        <w:pStyle w:val="a8"/>
        <w:snapToGrid w:val="0"/>
        <w:spacing w:beforeLines="50" w:before="156" w:afterLines="50" w:after="156"/>
        <w:outlineLvl w:val="1"/>
        <w:rPr>
          <w:rFonts w:ascii="Times New Roman" w:eastAsia="黑体" w:hAnsi="Times New Roman"/>
          <w:b w:val="0"/>
          <w:sz w:val="40"/>
          <w:szCs w:val="30"/>
        </w:rPr>
      </w:pPr>
      <w:bookmarkStart w:id="0" w:name="_Toc478830237"/>
      <w:r>
        <w:rPr>
          <w:rFonts w:ascii="Times New Roman" w:eastAsia="黑体" w:hAnsi="Times New Roman" w:hint="eastAsia"/>
          <w:b w:val="0"/>
          <w:sz w:val="40"/>
          <w:szCs w:val="30"/>
        </w:rPr>
        <w:t xml:space="preserve"> </w:t>
      </w:r>
      <w:r>
        <w:rPr>
          <w:rFonts w:ascii="Times New Roman" w:eastAsia="黑体" w:hAnsi="Times New Roman"/>
          <w:b w:val="0"/>
          <w:sz w:val="40"/>
          <w:szCs w:val="30"/>
        </w:rPr>
        <w:t xml:space="preserve"> </w:t>
      </w:r>
      <w:r w:rsidR="00F75B46">
        <w:rPr>
          <w:rFonts w:ascii="Times New Roman" w:eastAsia="黑体" w:hAnsi="Times New Roman" w:hint="eastAsia"/>
          <w:b w:val="0"/>
          <w:sz w:val="40"/>
          <w:szCs w:val="30"/>
        </w:rPr>
        <w:t>船舶海洋与建筑工程学院</w:t>
      </w:r>
    </w:p>
    <w:p w14:paraId="25BF0A71" w14:textId="77777777" w:rsidR="00234F42" w:rsidRDefault="00F75B46">
      <w:pPr>
        <w:pStyle w:val="a8"/>
        <w:snapToGrid w:val="0"/>
        <w:spacing w:beforeLines="50" w:before="156" w:afterLines="50" w:after="156"/>
        <w:outlineLvl w:val="1"/>
        <w:rPr>
          <w:rFonts w:ascii="Times New Roman" w:eastAsia="黑体" w:hAnsi="Times New Roman"/>
          <w:b w:val="0"/>
          <w:sz w:val="40"/>
          <w:szCs w:val="30"/>
        </w:rPr>
      </w:pPr>
      <w:r>
        <w:rPr>
          <w:rFonts w:ascii="Times New Roman" w:eastAsia="黑体" w:hAnsi="Times New Roman" w:hint="eastAsia"/>
          <w:b w:val="0"/>
          <w:sz w:val="40"/>
          <w:szCs w:val="30"/>
        </w:rPr>
        <w:t>专职科研和专职工程岗位管理办法</w:t>
      </w:r>
      <w:bookmarkEnd w:id="0"/>
    </w:p>
    <w:p w14:paraId="7FF56DD4" w14:textId="3464FD30" w:rsidR="00234F42" w:rsidRPr="00E342C1" w:rsidRDefault="00F75B46" w:rsidP="00EB314F">
      <w:pPr>
        <w:pStyle w:val="a8"/>
        <w:snapToGrid w:val="0"/>
        <w:spacing w:beforeLines="50" w:before="156" w:afterLines="50" w:after="156"/>
        <w:outlineLvl w:val="1"/>
        <w:rPr>
          <w:rFonts w:ascii="Times New Roman" w:eastAsia="黑体" w:hAnsi="Times New Roman"/>
          <w:b w:val="0"/>
          <w:sz w:val="40"/>
          <w:szCs w:val="30"/>
        </w:rPr>
      </w:pPr>
      <w:r w:rsidRPr="00E342C1">
        <w:rPr>
          <w:rFonts w:ascii="Times New Roman" w:eastAsia="黑体" w:hAnsi="Times New Roman"/>
          <w:b w:val="0"/>
          <w:sz w:val="40"/>
          <w:szCs w:val="30"/>
        </w:rPr>
        <w:t>(</w:t>
      </w:r>
      <w:r w:rsidR="00E342C1" w:rsidRPr="00E342C1">
        <w:rPr>
          <w:rFonts w:ascii="Times New Roman" w:eastAsia="黑体" w:hAnsi="Times New Roman" w:hint="eastAsia"/>
          <w:b w:val="0"/>
          <w:sz w:val="40"/>
          <w:szCs w:val="30"/>
        </w:rPr>
        <w:t>试行</w:t>
      </w:r>
      <w:r w:rsidRPr="00E342C1">
        <w:rPr>
          <w:rFonts w:ascii="Times New Roman" w:eastAsia="黑体" w:hAnsi="Times New Roman"/>
          <w:b w:val="0"/>
          <w:sz w:val="40"/>
          <w:szCs w:val="30"/>
        </w:rPr>
        <w:t>)</w:t>
      </w:r>
    </w:p>
    <w:p w14:paraId="058369E9" w14:textId="37E590BE" w:rsidR="00234F42" w:rsidRDefault="00F75B46">
      <w:pPr>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为对接国家战略需求，进一步贯彻落实学校“分类发展、多元评价”的人才发展理念，满足学院重大科研团队、科研项目和科研工程增长对专业化研究和工程队伍人才的需求，根据《上海交通大学关于进一步加强专职科研和专职工程队伍建设的实施意见》（沪交人</w:t>
      </w:r>
      <w:r>
        <w:rPr>
          <w:rFonts w:ascii="Times New Roman" w:hAnsi="Times New Roman"/>
          <w:color w:val="000000"/>
          <w:kern w:val="0"/>
          <w:sz w:val="28"/>
          <w:szCs w:val="24"/>
        </w:rPr>
        <w:t>[2021]93</w:t>
      </w:r>
      <w:r>
        <w:rPr>
          <w:rFonts w:ascii="Times New Roman" w:hAnsi="Times New Roman" w:hint="eastAsia"/>
          <w:color w:val="000000"/>
          <w:kern w:val="0"/>
          <w:sz w:val="28"/>
          <w:szCs w:val="24"/>
        </w:rPr>
        <w:t>号），经党政联席会议讨论，制定本办法。</w:t>
      </w:r>
    </w:p>
    <w:p w14:paraId="4C491C37" w14:textId="6E2DFC1E" w:rsidR="00234F42" w:rsidRPr="00EB314F" w:rsidRDefault="00534EA5" w:rsidP="00EB314F">
      <w:pPr>
        <w:autoSpaceDE w:val="0"/>
        <w:autoSpaceDN w:val="0"/>
        <w:snapToGrid w:val="0"/>
        <w:spacing w:beforeLines="50" w:before="156" w:line="480" w:lineRule="auto"/>
        <w:jc w:val="center"/>
        <w:rPr>
          <w:rFonts w:ascii="Times New Roman" w:hAnsi="Times New Roman"/>
          <w:b/>
          <w:color w:val="000000"/>
          <w:kern w:val="0"/>
          <w:sz w:val="28"/>
          <w:szCs w:val="24"/>
        </w:rPr>
      </w:pPr>
      <w:r>
        <w:rPr>
          <w:rFonts w:ascii="Times New Roman" w:hAnsi="Times New Roman"/>
          <w:b/>
          <w:kern w:val="0"/>
          <w:sz w:val="28"/>
          <w:szCs w:val="24"/>
        </w:rPr>
        <w:t>一</w:t>
      </w:r>
      <w:r>
        <w:rPr>
          <w:rFonts w:ascii="Times New Roman" w:hAnsi="Times New Roman" w:hint="eastAsia"/>
          <w:b/>
          <w:kern w:val="0"/>
          <w:sz w:val="28"/>
          <w:szCs w:val="24"/>
        </w:rPr>
        <w:t>、</w:t>
      </w:r>
      <w:r w:rsidR="00F75B46" w:rsidRPr="00EB314F">
        <w:rPr>
          <w:rFonts w:ascii="Times New Roman" w:hAnsi="Times New Roman" w:hint="eastAsia"/>
          <w:b/>
          <w:kern w:val="0"/>
          <w:sz w:val="28"/>
          <w:szCs w:val="24"/>
        </w:rPr>
        <w:t>岗位定位和基本</w:t>
      </w:r>
      <w:r w:rsidR="00F75B46" w:rsidRPr="00EB314F">
        <w:rPr>
          <w:rFonts w:ascii="Times New Roman" w:hAnsi="Times New Roman" w:hint="eastAsia"/>
          <w:b/>
          <w:color w:val="000000"/>
          <w:kern w:val="0"/>
          <w:sz w:val="28"/>
          <w:szCs w:val="24"/>
        </w:rPr>
        <w:t>要求</w:t>
      </w:r>
    </w:p>
    <w:p w14:paraId="582CEB9F" w14:textId="1E63E0F8" w:rsidR="00234F42" w:rsidRPr="00EB314F" w:rsidRDefault="00AC4F38"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sidRPr="00EB314F">
        <w:rPr>
          <w:rFonts w:ascii="Times New Roman" w:hAnsi="Times New Roman"/>
          <w:bCs/>
          <w:color w:val="000000"/>
          <w:kern w:val="0"/>
          <w:sz w:val="28"/>
          <w:szCs w:val="24"/>
        </w:rPr>
        <w:t>1</w:t>
      </w:r>
      <w:r w:rsidRPr="00EB314F">
        <w:rPr>
          <w:rFonts w:ascii="Times New Roman" w:hAnsi="Times New Roman" w:hint="eastAsia"/>
          <w:bCs/>
          <w:color w:val="000000"/>
          <w:kern w:val="0"/>
          <w:sz w:val="28"/>
          <w:szCs w:val="24"/>
        </w:rPr>
        <w:t>、</w:t>
      </w:r>
      <w:r w:rsidR="00F75B46" w:rsidRPr="00EB314F">
        <w:rPr>
          <w:rFonts w:ascii="Times New Roman" w:hAnsi="Times New Roman" w:hint="eastAsia"/>
          <w:b/>
          <w:bCs/>
          <w:color w:val="000000"/>
          <w:kern w:val="0"/>
          <w:sz w:val="28"/>
          <w:szCs w:val="24"/>
        </w:rPr>
        <w:t>专职科研人员</w:t>
      </w:r>
      <w:r w:rsidR="00F75B46" w:rsidRPr="00EB314F">
        <w:rPr>
          <w:rFonts w:ascii="Times New Roman" w:hAnsi="Times New Roman" w:hint="eastAsia"/>
          <w:color w:val="000000"/>
          <w:kern w:val="0"/>
          <w:sz w:val="28"/>
          <w:szCs w:val="24"/>
        </w:rPr>
        <w:t>主要指在学院（系）、研究院、研究中心、科研团队中全职承担科学研究工作的人员。专职科研人员的岗位职责包括从事基础研究、应用基础研究、技术研发、工程应用、成果转化、政策咨询服务，或参与重要平台和重大工程建设任务。</w:t>
      </w:r>
    </w:p>
    <w:p w14:paraId="4E5816B7" w14:textId="77777777" w:rsidR="00234F42" w:rsidRDefault="00F75B46">
      <w:pPr>
        <w:pStyle w:val="ab"/>
        <w:tabs>
          <w:tab w:val="left" w:pos="1418"/>
        </w:tabs>
        <w:autoSpaceDE w:val="0"/>
        <w:autoSpaceDN w:val="0"/>
        <w:snapToGrid w:val="0"/>
        <w:spacing w:line="360" w:lineRule="auto"/>
        <w:ind w:firstLine="560"/>
        <w:rPr>
          <w:rFonts w:ascii="Times New Roman" w:hAnsi="Times New Roman"/>
          <w:color w:val="000000"/>
          <w:kern w:val="0"/>
          <w:sz w:val="28"/>
          <w:szCs w:val="24"/>
        </w:rPr>
      </w:pPr>
      <w:r>
        <w:rPr>
          <w:rFonts w:ascii="Times New Roman" w:hAnsi="Times New Roman" w:hint="eastAsia"/>
          <w:color w:val="000000"/>
          <w:kern w:val="0"/>
          <w:sz w:val="28"/>
          <w:szCs w:val="24"/>
        </w:rPr>
        <w:t>2</w:t>
      </w:r>
      <w:r>
        <w:rPr>
          <w:rFonts w:ascii="Times New Roman" w:hAnsi="Times New Roman" w:hint="eastAsia"/>
          <w:color w:val="000000"/>
          <w:kern w:val="0"/>
          <w:sz w:val="28"/>
          <w:szCs w:val="24"/>
        </w:rPr>
        <w:t>、</w:t>
      </w:r>
      <w:r w:rsidRPr="00EB314F">
        <w:rPr>
          <w:rFonts w:ascii="Times New Roman" w:hAnsi="Times New Roman" w:hint="eastAsia"/>
          <w:b/>
          <w:bCs/>
          <w:color w:val="000000"/>
          <w:kern w:val="0"/>
          <w:sz w:val="28"/>
          <w:szCs w:val="24"/>
        </w:rPr>
        <w:t>专职工程人员</w:t>
      </w:r>
      <w:r>
        <w:rPr>
          <w:rFonts w:ascii="Times New Roman" w:hAnsi="Times New Roman" w:hint="eastAsia"/>
          <w:color w:val="000000"/>
          <w:kern w:val="0"/>
          <w:sz w:val="28"/>
          <w:szCs w:val="24"/>
        </w:rPr>
        <w:t>主要指在科研团队、科研实验室或科研基地中全职为学校科研工作提供工程技术支撑的人员，包括工程技术人员和工程管理人员。专职工程人员的岗位职责包括工程技术开发、成果转化、项目支撑服务以及技术管理等工作。</w:t>
      </w:r>
    </w:p>
    <w:p w14:paraId="246C5029" w14:textId="77777777" w:rsidR="00234F42" w:rsidRDefault="00F75B46">
      <w:pPr>
        <w:pStyle w:val="ab"/>
        <w:tabs>
          <w:tab w:val="left" w:pos="1418"/>
        </w:tabs>
        <w:autoSpaceDE w:val="0"/>
        <w:autoSpaceDN w:val="0"/>
        <w:snapToGrid w:val="0"/>
        <w:spacing w:line="360" w:lineRule="auto"/>
        <w:ind w:firstLine="560"/>
        <w:rPr>
          <w:rFonts w:ascii="Times New Roman" w:hAnsi="Times New Roman"/>
          <w:color w:val="000000"/>
          <w:kern w:val="0"/>
          <w:sz w:val="28"/>
          <w:szCs w:val="24"/>
        </w:rPr>
      </w:pPr>
      <w:r>
        <w:rPr>
          <w:rFonts w:ascii="Times New Roman" w:hAnsi="Times New Roman" w:hint="eastAsia"/>
          <w:color w:val="000000"/>
          <w:kern w:val="0"/>
          <w:sz w:val="28"/>
          <w:szCs w:val="24"/>
        </w:rPr>
        <w:t>专职科研和专职工程人员</w:t>
      </w:r>
      <w:r w:rsidRPr="00EB314F">
        <w:rPr>
          <w:rFonts w:ascii="Times New Roman" w:hAnsi="Times New Roman" w:hint="eastAsia"/>
          <w:b/>
          <w:bCs/>
          <w:color w:val="000000"/>
          <w:kern w:val="0"/>
          <w:sz w:val="28"/>
          <w:szCs w:val="24"/>
        </w:rPr>
        <w:t>不需承担课堂教学工作</w:t>
      </w:r>
      <w:r>
        <w:rPr>
          <w:rFonts w:ascii="Times New Roman" w:hAnsi="Times New Roman" w:hint="eastAsia"/>
          <w:color w:val="000000"/>
          <w:kern w:val="0"/>
          <w:sz w:val="28"/>
          <w:szCs w:val="24"/>
        </w:rPr>
        <w:t>。</w:t>
      </w:r>
    </w:p>
    <w:p w14:paraId="6A4BFB06" w14:textId="77777777" w:rsidR="00234F42" w:rsidRDefault="00F75B46" w:rsidP="00EB314F">
      <w:pPr>
        <w:pStyle w:val="ab"/>
        <w:tabs>
          <w:tab w:val="left" w:pos="1418"/>
        </w:tabs>
        <w:autoSpaceDE w:val="0"/>
        <w:autoSpaceDN w:val="0"/>
        <w:snapToGrid w:val="0"/>
        <w:spacing w:line="360" w:lineRule="auto"/>
        <w:ind w:left="560" w:firstLineChars="0" w:firstLine="0"/>
        <w:rPr>
          <w:rFonts w:ascii="Times New Roman" w:hAnsi="Times New Roman"/>
          <w:color w:val="000000"/>
          <w:kern w:val="0"/>
          <w:sz w:val="28"/>
          <w:szCs w:val="24"/>
        </w:rPr>
      </w:pPr>
      <w:r>
        <w:rPr>
          <w:rFonts w:ascii="Times New Roman" w:hAnsi="Times New Roman" w:hint="eastAsia"/>
          <w:color w:val="000000"/>
          <w:kern w:val="0"/>
          <w:sz w:val="28"/>
          <w:szCs w:val="24"/>
        </w:rPr>
        <w:t>3</w:t>
      </w:r>
      <w:r>
        <w:rPr>
          <w:rFonts w:ascii="Times New Roman" w:hAnsi="Times New Roman" w:hint="eastAsia"/>
          <w:color w:val="000000"/>
          <w:kern w:val="0"/>
          <w:sz w:val="28"/>
          <w:szCs w:val="24"/>
        </w:rPr>
        <w:t>、专职科研和专职工程岗位基本要求如下：</w:t>
      </w:r>
    </w:p>
    <w:p w14:paraId="7FEA15FA" w14:textId="77777777" w:rsidR="00234F42" w:rsidRDefault="00F75B46">
      <w:pPr>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专职科研人员应具有博士学位，具有高尚的道德情操和精神追求，能够以德立身、以行垂范，严谨为学，坚持科学精神，遵守学术道德规范，满足承担应聘岗位所需的学术水平和科研潜力。</w:t>
      </w:r>
    </w:p>
    <w:p w14:paraId="525A213D" w14:textId="77777777" w:rsidR="00234F42" w:rsidRDefault="00F75B46">
      <w:pPr>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专职工程人员一般应具有硕士学位，有良好的职业道德、爱岗敬业，能全心全意为教学科研服务，满足岗位所需的专业、能力、技能条件和</w:t>
      </w:r>
      <w:r>
        <w:rPr>
          <w:rFonts w:ascii="Times New Roman" w:hAnsi="Times New Roman" w:hint="eastAsia"/>
          <w:color w:val="000000"/>
          <w:kern w:val="0"/>
          <w:sz w:val="28"/>
          <w:szCs w:val="24"/>
        </w:rPr>
        <w:lastRenderedPageBreak/>
        <w:t>身心健康要求。</w:t>
      </w:r>
    </w:p>
    <w:p w14:paraId="66BA0018" w14:textId="38BA5091" w:rsidR="00234F42" w:rsidRPr="00EB314F" w:rsidRDefault="00534EA5" w:rsidP="00EB314F">
      <w:pPr>
        <w:autoSpaceDE w:val="0"/>
        <w:autoSpaceDN w:val="0"/>
        <w:snapToGrid w:val="0"/>
        <w:spacing w:beforeLines="50" w:before="156" w:line="480" w:lineRule="auto"/>
        <w:jc w:val="center"/>
        <w:rPr>
          <w:rFonts w:ascii="Times New Roman" w:hAnsi="Times New Roman"/>
          <w:b/>
          <w:color w:val="000000" w:themeColor="text1"/>
          <w:kern w:val="0"/>
          <w:sz w:val="28"/>
          <w:szCs w:val="24"/>
        </w:rPr>
      </w:pPr>
      <w:r>
        <w:rPr>
          <w:rFonts w:ascii="Times New Roman" w:hAnsi="Times New Roman"/>
          <w:b/>
          <w:color w:val="000000" w:themeColor="text1"/>
          <w:kern w:val="0"/>
          <w:sz w:val="28"/>
          <w:szCs w:val="24"/>
        </w:rPr>
        <w:t>二</w:t>
      </w:r>
      <w:r>
        <w:rPr>
          <w:rFonts w:ascii="Times New Roman" w:hAnsi="Times New Roman" w:hint="eastAsia"/>
          <w:b/>
          <w:color w:val="000000" w:themeColor="text1"/>
          <w:kern w:val="0"/>
          <w:sz w:val="28"/>
          <w:szCs w:val="24"/>
        </w:rPr>
        <w:t>、</w:t>
      </w:r>
      <w:r w:rsidR="00F75B46" w:rsidRPr="00EB314F">
        <w:rPr>
          <w:rFonts w:ascii="Times New Roman" w:hAnsi="Times New Roman" w:hint="eastAsia"/>
          <w:b/>
          <w:color w:val="000000" w:themeColor="text1"/>
          <w:kern w:val="0"/>
          <w:sz w:val="28"/>
          <w:szCs w:val="24"/>
        </w:rPr>
        <w:t>招聘组织及程序</w:t>
      </w:r>
    </w:p>
    <w:p w14:paraId="08A277E2" w14:textId="77777777"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1</w:t>
      </w:r>
      <w:r>
        <w:rPr>
          <w:rFonts w:ascii="Times New Roman" w:hAnsi="Times New Roman" w:hint="eastAsia"/>
          <w:color w:val="000000"/>
          <w:kern w:val="0"/>
          <w:sz w:val="28"/>
          <w:szCs w:val="24"/>
        </w:rPr>
        <w:t>、</w:t>
      </w:r>
      <w:r w:rsidRPr="00EB314F">
        <w:rPr>
          <w:rFonts w:ascii="Times New Roman" w:hAnsi="Times New Roman" w:hint="eastAsia"/>
          <w:color w:val="000000"/>
          <w:kern w:val="0"/>
          <w:sz w:val="28"/>
          <w:szCs w:val="24"/>
        </w:rPr>
        <w:t>专职科研和专职工程岗位聘用遵循“按需设岗、公开招聘、择优录用、合同管理”的原则，其岗位设置与学科发展、师资队伍规划相结合。</w:t>
      </w:r>
      <w:r w:rsidRPr="00EB314F">
        <w:rPr>
          <w:rFonts w:ascii="Times New Roman" w:hAnsi="Times New Roman" w:hint="eastAsia"/>
          <w:color w:val="000000" w:themeColor="text1"/>
          <w:kern w:val="0"/>
          <w:sz w:val="28"/>
          <w:szCs w:val="24"/>
        </w:rPr>
        <w:t>学院人事工作会议负责研究和</w:t>
      </w:r>
      <w:r w:rsidRPr="00EB314F">
        <w:rPr>
          <w:rFonts w:ascii="Times New Roman" w:hAnsi="Times New Roman" w:hint="eastAsia"/>
          <w:color w:val="000000"/>
          <w:kern w:val="0"/>
          <w:sz w:val="28"/>
          <w:szCs w:val="24"/>
        </w:rPr>
        <w:t>指导专职科研和专职工程岗位的招聘和考核工作，主要负责：组织制定学院专职科研和专职工程岗位管理规章制度；</w:t>
      </w:r>
      <w:r w:rsidRPr="00EB314F">
        <w:rPr>
          <w:rFonts w:ascii="Times New Roman" w:hAnsi="Times New Roman" w:hint="eastAsia"/>
          <w:kern w:val="0"/>
          <w:sz w:val="28"/>
          <w:szCs w:val="24"/>
        </w:rPr>
        <w:t>结合学校师资队伍发展规划，</w:t>
      </w:r>
      <w:r w:rsidRPr="00EB314F">
        <w:rPr>
          <w:rFonts w:ascii="Times New Roman" w:hAnsi="Times New Roman" w:hint="eastAsia"/>
          <w:color w:val="000000"/>
          <w:kern w:val="0"/>
          <w:sz w:val="28"/>
          <w:szCs w:val="24"/>
        </w:rPr>
        <w:t>根据学科规模、科研需求，组织审定学科专职科研和专职工程岗位规划与年度招聘计划等。</w:t>
      </w:r>
    </w:p>
    <w:p w14:paraId="5BDDC070" w14:textId="3C681B0B"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hint="eastAsia"/>
          <w:color w:val="000000" w:themeColor="text1"/>
          <w:kern w:val="0"/>
          <w:sz w:val="28"/>
          <w:szCs w:val="24"/>
        </w:rPr>
        <w:t>2</w:t>
      </w:r>
      <w:r>
        <w:rPr>
          <w:rFonts w:ascii="Times New Roman" w:hAnsi="Times New Roman" w:hint="eastAsia"/>
          <w:color w:val="000000" w:themeColor="text1"/>
          <w:kern w:val="0"/>
          <w:sz w:val="28"/>
          <w:szCs w:val="24"/>
        </w:rPr>
        <w:t>、</w:t>
      </w:r>
      <w:r w:rsidRPr="00EB314F">
        <w:rPr>
          <w:rFonts w:ascii="Times New Roman" w:hAnsi="Times New Roman" w:hint="eastAsia"/>
          <w:color w:val="000000" w:themeColor="text1"/>
          <w:kern w:val="0"/>
          <w:sz w:val="28"/>
          <w:szCs w:val="24"/>
        </w:rPr>
        <w:t>学院组建专职科研和专职工程岗位招聘</w:t>
      </w:r>
      <w:r w:rsidR="003F7871">
        <w:rPr>
          <w:rFonts w:ascii="Times New Roman" w:hAnsi="Times New Roman" w:hint="eastAsia"/>
          <w:color w:val="000000" w:themeColor="text1"/>
          <w:kern w:val="0"/>
          <w:sz w:val="28"/>
          <w:szCs w:val="24"/>
        </w:rPr>
        <w:t>面试小组</w:t>
      </w:r>
      <w:r w:rsidRPr="00EB314F">
        <w:rPr>
          <w:rFonts w:ascii="Times New Roman" w:hAnsi="Times New Roman" w:hint="eastAsia"/>
          <w:color w:val="000000" w:themeColor="text1"/>
          <w:kern w:val="0"/>
          <w:sz w:val="28"/>
          <w:szCs w:val="24"/>
        </w:rPr>
        <w:t>，</w:t>
      </w:r>
      <w:r w:rsidRPr="00EB314F">
        <w:rPr>
          <w:rFonts w:ascii="Times New Roman" w:hAnsi="Times New Roman" w:hint="eastAsia"/>
          <w:kern w:val="0"/>
          <w:sz w:val="28"/>
          <w:szCs w:val="24"/>
        </w:rPr>
        <w:t>负责对候选人进行面试评审，并投票产生院级推荐人选。</w:t>
      </w:r>
      <w:r w:rsidR="00FA757C">
        <w:rPr>
          <w:rFonts w:ascii="Times New Roman" w:hAnsi="Times New Roman" w:hint="eastAsia"/>
          <w:kern w:val="0"/>
          <w:sz w:val="28"/>
          <w:szCs w:val="24"/>
        </w:rPr>
        <w:t>招聘</w:t>
      </w:r>
      <w:r w:rsidR="003F7871">
        <w:rPr>
          <w:rFonts w:ascii="Times New Roman" w:hAnsi="Times New Roman" w:hint="eastAsia"/>
          <w:kern w:val="0"/>
          <w:sz w:val="28"/>
          <w:szCs w:val="24"/>
        </w:rPr>
        <w:t>面试小组成员</w:t>
      </w:r>
      <w:r w:rsidR="00FA757C" w:rsidRPr="008518C3">
        <w:rPr>
          <w:rFonts w:ascii="Times New Roman" w:hAnsi="Times New Roman" w:hint="eastAsia"/>
          <w:color w:val="000000" w:themeColor="text1"/>
          <w:kern w:val="0"/>
          <w:sz w:val="28"/>
          <w:szCs w:val="24"/>
        </w:rPr>
        <w:t>应不少于</w:t>
      </w:r>
      <w:r w:rsidR="00FA757C" w:rsidRPr="008518C3">
        <w:rPr>
          <w:rFonts w:ascii="Times New Roman" w:hAnsi="Times New Roman"/>
          <w:color w:val="000000" w:themeColor="text1"/>
          <w:kern w:val="0"/>
          <w:sz w:val="28"/>
          <w:szCs w:val="24"/>
        </w:rPr>
        <w:t>9</w:t>
      </w:r>
      <w:r w:rsidR="00FA757C" w:rsidRPr="008518C3">
        <w:rPr>
          <w:rFonts w:ascii="Times New Roman" w:hAnsi="Times New Roman" w:hint="eastAsia"/>
          <w:color w:val="000000" w:themeColor="text1"/>
          <w:kern w:val="0"/>
          <w:sz w:val="28"/>
          <w:szCs w:val="24"/>
        </w:rPr>
        <w:t>人</w:t>
      </w:r>
      <w:r w:rsidR="00FA757C">
        <w:rPr>
          <w:rFonts w:ascii="Times New Roman" w:hAnsi="Times New Roman" w:hint="eastAsia"/>
          <w:color w:val="000000" w:themeColor="text1"/>
          <w:kern w:val="0"/>
          <w:sz w:val="28"/>
          <w:szCs w:val="24"/>
        </w:rPr>
        <w:t>，</w:t>
      </w:r>
      <w:r w:rsidRPr="00EB314F">
        <w:rPr>
          <w:rFonts w:ascii="Times New Roman" w:hAnsi="Times New Roman" w:hint="eastAsia"/>
          <w:color w:val="000000" w:themeColor="text1"/>
          <w:kern w:val="0"/>
          <w:sz w:val="28"/>
          <w:szCs w:val="24"/>
        </w:rPr>
        <w:t>由职务</w:t>
      </w:r>
      <w:r w:rsidR="003F7871">
        <w:rPr>
          <w:rFonts w:ascii="Times New Roman" w:hAnsi="Times New Roman" w:hint="eastAsia"/>
          <w:color w:val="000000" w:themeColor="text1"/>
          <w:kern w:val="0"/>
          <w:sz w:val="28"/>
          <w:szCs w:val="24"/>
        </w:rPr>
        <w:t>成员</w:t>
      </w:r>
      <w:r w:rsidRPr="00EB314F">
        <w:rPr>
          <w:rFonts w:ascii="Times New Roman" w:hAnsi="Times New Roman" w:hint="eastAsia"/>
          <w:color w:val="000000" w:themeColor="text1"/>
          <w:kern w:val="0"/>
          <w:sz w:val="28"/>
          <w:szCs w:val="24"/>
        </w:rPr>
        <w:t>和专家</w:t>
      </w:r>
      <w:r w:rsidR="003F7871">
        <w:rPr>
          <w:rFonts w:ascii="Times New Roman" w:hAnsi="Times New Roman" w:hint="eastAsia"/>
          <w:color w:val="000000" w:themeColor="text1"/>
          <w:kern w:val="0"/>
          <w:sz w:val="28"/>
          <w:szCs w:val="24"/>
        </w:rPr>
        <w:t>成员</w:t>
      </w:r>
      <w:r w:rsidRPr="00EB314F">
        <w:rPr>
          <w:rFonts w:ascii="Times New Roman" w:hAnsi="Times New Roman" w:hint="eastAsia"/>
          <w:color w:val="000000" w:themeColor="text1"/>
          <w:kern w:val="0"/>
          <w:sz w:val="28"/>
          <w:szCs w:val="24"/>
        </w:rPr>
        <w:t>组成</w:t>
      </w:r>
      <w:r w:rsidR="00FA757C">
        <w:rPr>
          <w:rFonts w:ascii="Times New Roman" w:hAnsi="Times New Roman" w:hint="eastAsia"/>
          <w:color w:val="000000" w:themeColor="text1"/>
          <w:kern w:val="0"/>
          <w:sz w:val="28"/>
          <w:szCs w:val="24"/>
        </w:rPr>
        <w:t>。</w:t>
      </w:r>
    </w:p>
    <w:p w14:paraId="652C7063" w14:textId="04843E97" w:rsidR="00234F42" w:rsidRDefault="00FA757C">
      <w:pPr>
        <w:tabs>
          <w:tab w:val="left" w:pos="1418"/>
        </w:tabs>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hint="eastAsia"/>
          <w:kern w:val="0"/>
          <w:sz w:val="28"/>
          <w:szCs w:val="24"/>
        </w:rPr>
        <w:t>职务</w:t>
      </w:r>
      <w:r w:rsidR="003F7871">
        <w:rPr>
          <w:rFonts w:ascii="Times New Roman" w:hAnsi="Times New Roman"/>
          <w:kern w:val="0"/>
          <w:sz w:val="28"/>
          <w:szCs w:val="24"/>
        </w:rPr>
        <w:t>成员</w:t>
      </w:r>
      <w:r w:rsidR="00F75B46">
        <w:rPr>
          <w:rFonts w:ascii="Times New Roman" w:hAnsi="Times New Roman" w:hint="eastAsia"/>
          <w:kern w:val="0"/>
          <w:sz w:val="28"/>
          <w:szCs w:val="24"/>
        </w:rPr>
        <w:t>：院长、党委书记</w:t>
      </w:r>
      <w:r>
        <w:rPr>
          <w:rFonts w:ascii="Times New Roman" w:hAnsi="Times New Roman" w:hint="eastAsia"/>
          <w:kern w:val="0"/>
          <w:sz w:val="28"/>
          <w:szCs w:val="24"/>
        </w:rPr>
        <w:t>、</w:t>
      </w:r>
      <w:proofErr w:type="gramStart"/>
      <w:r>
        <w:rPr>
          <w:rFonts w:ascii="Times New Roman" w:hAnsi="Times New Roman" w:hint="eastAsia"/>
          <w:kern w:val="0"/>
          <w:sz w:val="28"/>
          <w:szCs w:val="24"/>
        </w:rPr>
        <w:t>人事副</w:t>
      </w:r>
      <w:proofErr w:type="gramEnd"/>
      <w:r>
        <w:rPr>
          <w:rFonts w:ascii="Times New Roman" w:hAnsi="Times New Roman" w:hint="eastAsia"/>
          <w:kern w:val="0"/>
          <w:sz w:val="28"/>
          <w:szCs w:val="24"/>
        </w:rPr>
        <w:t>书记和各系主任。</w:t>
      </w:r>
    </w:p>
    <w:p w14:paraId="610719A4" w14:textId="586DE82B" w:rsidR="00234F42" w:rsidRDefault="00F75B46">
      <w:pPr>
        <w:tabs>
          <w:tab w:val="left" w:pos="1418"/>
        </w:tabs>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hint="eastAsia"/>
          <w:kern w:val="0"/>
          <w:sz w:val="28"/>
          <w:szCs w:val="24"/>
        </w:rPr>
        <w:t>专家</w:t>
      </w:r>
      <w:r w:rsidR="003F7871">
        <w:rPr>
          <w:rFonts w:ascii="Times New Roman" w:hAnsi="Times New Roman"/>
          <w:kern w:val="0"/>
          <w:sz w:val="28"/>
          <w:szCs w:val="24"/>
        </w:rPr>
        <w:t>成员</w:t>
      </w:r>
      <w:r w:rsidR="00FA757C">
        <w:rPr>
          <w:rFonts w:ascii="Times New Roman" w:hAnsi="Times New Roman" w:hint="eastAsia"/>
          <w:kern w:val="0"/>
          <w:sz w:val="28"/>
          <w:szCs w:val="24"/>
        </w:rPr>
        <w:t>：</w:t>
      </w:r>
      <w:r>
        <w:rPr>
          <w:rFonts w:ascii="Times New Roman" w:hAnsi="Times New Roman" w:hint="eastAsia"/>
          <w:kern w:val="0"/>
          <w:sz w:val="28"/>
          <w:szCs w:val="24"/>
        </w:rPr>
        <w:t>从学院资深教授中进行遴选。</w:t>
      </w:r>
    </w:p>
    <w:p w14:paraId="686F95E5" w14:textId="79A1FE5B"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color w:val="000000"/>
          <w:kern w:val="0"/>
          <w:sz w:val="28"/>
          <w:szCs w:val="24"/>
        </w:rPr>
        <w:t>3</w:t>
      </w:r>
      <w:r>
        <w:rPr>
          <w:rFonts w:ascii="Times New Roman" w:hAnsi="Times New Roman" w:hint="eastAsia"/>
          <w:color w:val="000000"/>
          <w:kern w:val="0"/>
          <w:sz w:val="28"/>
          <w:szCs w:val="24"/>
        </w:rPr>
        <w:t>、专职科研和专职工程岗位根据</w:t>
      </w:r>
      <w:r w:rsidRPr="00EB314F">
        <w:rPr>
          <w:rFonts w:ascii="Times New Roman" w:hAnsi="Times New Roman" w:hint="eastAsia"/>
          <w:color w:val="000000"/>
          <w:kern w:val="0"/>
          <w:sz w:val="28"/>
          <w:szCs w:val="24"/>
        </w:rPr>
        <w:t>学院和</w:t>
      </w:r>
      <w:r>
        <w:rPr>
          <w:rFonts w:ascii="Times New Roman" w:hAnsi="Times New Roman" w:hint="eastAsia"/>
          <w:color w:val="000000"/>
          <w:kern w:val="0"/>
          <w:sz w:val="28"/>
          <w:szCs w:val="24"/>
        </w:rPr>
        <w:t>科研</w:t>
      </w:r>
      <w:r w:rsidRPr="00EB314F">
        <w:rPr>
          <w:rFonts w:ascii="Times New Roman" w:hAnsi="Times New Roman" w:hint="eastAsia"/>
          <w:color w:val="000000"/>
          <w:kern w:val="0"/>
          <w:sz w:val="28"/>
          <w:szCs w:val="24"/>
        </w:rPr>
        <w:t>团队工作需要发布招聘需求，</w:t>
      </w:r>
      <w:r>
        <w:rPr>
          <w:rFonts w:ascii="Times New Roman" w:hAnsi="Times New Roman" w:hint="eastAsia"/>
          <w:color w:val="000000"/>
          <w:kern w:val="0"/>
          <w:sz w:val="28"/>
          <w:szCs w:val="24"/>
        </w:rPr>
        <w:t>常年接受简历。</w:t>
      </w:r>
      <w:r w:rsidRPr="00EB314F">
        <w:rPr>
          <w:rFonts w:ascii="Times New Roman" w:hAnsi="Times New Roman" w:hint="eastAsia"/>
          <w:color w:val="000000" w:themeColor="text1"/>
          <w:kern w:val="0"/>
          <w:sz w:val="28"/>
          <w:szCs w:val="24"/>
        </w:rPr>
        <w:t>原则上每半年组织一次集中面试，面试时间一般在</w:t>
      </w:r>
      <w:r w:rsidRPr="00EB314F">
        <w:rPr>
          <w:rFonts w:ascii="Times New Roman" w:hAnsi="Times New Roman"/>
          <w:color w:val="000000" w:themeColor="text1"/>
          <w:kern w:val="0"/>
          <w:sz w:val="28"/>
          <w:szCs w:val="24"/>
        </w:rPr>
        <w:t>6</w:t>
      </w:r>
      <w:r w:rsidRPr="00EB314F">
        <w:rPr>
          <w:rFonts w:ascii="Times New Roman" w:hAnsi="Times New Roman" w:hint="eastAsia"/>
          <w:color w:val="000000" w:themeColor="text1"/>
          <w:kern w:val="0"/>
          <w:sz w:val="28"/>
          <w:szCs w:val="24"/>
        </w:rPr>
        <w:t>月和</w:t>
      </w:r>
      <w:r w:rsidRPr="00EB314F">
        <w:rPr>
          <w:rFonts w:ascii="Times New Roman" w:hAnsi="Times New Roman"/>
          <w:color w:val="000000" w:themeColor="text1"/>
          <w:kern w:val="0"/>
          <w:sz w:val="28"/>
          <w:szCs w:val="24"/>
        </w:rPr>
        <w:t>12</w:t>
      </w:r>
      <w:r w:rsidRPr="00EB314F">
        <w:rPr>
          <w:rFonts w:ascii="Times New Roman" w:hAnsi="Times New Roman" w:hint="eastAsia"/>
          <w:color w:val="000000" w:themeColor="text1"/>
          <w:kern w:val="0"/>
          <w:sz w:val="28"/>
          <w:szCs w:val="24"/>
        </w:rPr>
        <w:t>月。</w:t>
      </w:r>
    </w:p>
    <w:p w14:paraId="1BD672EC" w14:textId="77777777" w:rsidR="00234F42" w:rsidRPr="00EB314F" w:rsidRDefault="00F75B46" w:rsidP="00EB314F">
      <w:pPr>
        <w:pStyle w:val="ab"/>
        <w:tabs>
          <w:tab w:val="left" w:pos="1418"/>
        </w:tabs>
        <w:autoSpaceDE w:val="0"/>
        <w:autoSpaceDN w:val="0"/>
        <w:snapToGrid w:val="0"/>
        <w:spacing w:line="360" w:lineRule="auto"/>
        <w:ind w:left="571" w:firstLineChars="0" w:firstLine="0"/>
        <w:rPr>
          <w:rFonts w:ascii="Times New Roman" w:hAnsi="Times New Roman"/>
          <w:b/>
          <w:bCs/>
          <w:sz w:val="28"/>
          <w:szCs w:val="24"/>
        </w:rPr>
      </w:pPr>
      <w:r w:rsidRPr="00EB314F">
        <w:rPr>
          <w:rFonts w:ascii="Times New Roman" w:hAnsi="Times New Roman" w:hint="eastAsia"/>
          <w:b/>
          <w:bCs/>
          <w:color w:val="000000"/>
          <w:kern w:val="0"/>
          <w:sz w:val="28"/>
          <w:szCs w:val="24"/>
        </w:rPr>
        <w:t>招聘程序如下：</w:t>
      </w:r>
    </w:p>
    <w:p w14:paraId="59F0D468" w14:textId="4F6DC9C9" w:rsidR="00234F42" w:rsidRDefault="00F75B46">
      <w:pPr>
        <w:tabs>
          <w:tab w:val="left" w:pos="1418"/>
        </w:tabs>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hint="eastAsia"/>
          <w:color w:val="000000"/>
          <w:kern w:val="0"/>
          <w:sz w:val="28"/>
          <w:szCs w:val="24"/>
        </w:rPr>
        <w:t>（</w:t>
      </w:r>
      <w:r>
        <w:rPr>
          <w:rFonts w:ascii="Times New Roman" w:hAnsi="Times New Roman" w:hint="eastAsia"/>
          <w:color w:val="000000"/>
          <w:kern w:val="0"/>
          <w:sz w:val="28"/>
          <w:szCs w:val="24"/>
        </w:rPr>
        <w:t>1</w:t>
      </w:r>
      <w:r>
        <w:rPr>
          <w:rFonts w:ascii="Times New Roman" w:hAnsi="Times New Roman" w:hint="eastAsia"/>
          <w:color w:val="000000"/>
          <w:kern w:val="0"/>
          <w:sz w:val="28"/>
          <w:szCs w:val="24"/>
        </w:rPr>
        <w:t>）</w:t>
      </w:r>
      <w:r>
        <w:rPr>
          <w:rFonts w:ascii="Times New Roman" w:hAnsi="Times New Roman" w:hint="eastAsia"/>
          <w:kern w:val="0"/>
          <w:sz w:val="28"/>
          <w:szCs w:val="24"/>
        </w:rPr>
        <w:t>招聘申请。</w:t>
      </w:r>
      <w:r w:rsidR="008367F0" w:rsidRPr="008367F0">
        <w:rPr>
          <w:rFonts w:ascii="Times New Roman" w:hAnsi="Times New Roman" w:hint="eastAsia"/>
          <w:kern w:val="0"/>
          <w:sz w:val="28"/>
          <w:szCs w:val="24"/>
        </w:rPr>
        <w:t>专职科研和专职工程岗位招聘需求一般由学院（系）、研究院、研究中心、科研团队等用人单位提出，</w:t>
      </w:r>
      <w:r w:rsidR="00FA757C">
        <w:rPr>
          <w:rFonts w:ascii="Times New Roman" w:hAnsi="Times New Roman" w:hint="eastAsia"/>
          <w:kern w:val="0"/>
          <w:sz w:val="28"/>
          <w:szCs w:val="24"/>
        </w:rPr>
        <w:t>用人单位</w:t>
      </w:r>
      <w:r>
        <w:rPr>
          <w:rFonts w:ascii="Times New Roman" w:hAnsi="Times New Roman" w:hint="eastAsia"/>
          <w:kern w:val="0"/>
          <w:sz w:val="28"/>
          <w:szCs w:val="24"/>
        </w:rPr>
        <w:t>填写《船建学院专职科研</w:t>
      </w:r>
      <w:r>
        <w:rPr>
          <w:rFonts w:ascii="Times New Roman" w:hAnsi="Times New Roman"/>
          <w:kern w:val="0"/>
          <w:sz w:val="28"/>
          <w:szCs w:val="24"/>
        </w:rPr>
        <w:t>/</w:t>
      </w:r>
      <w:r>
        <w:rPr>
          <w:rFonts w:ascii="Times New Roman" w:hAnsi="Times New Roman" w:hint="eastAsia"/>
          <w:kern w:val="0"/>
          <w:sz w:val="28"/>
          <w:szCs w:val="24"/>
        </w:rPr>
        <w:t>专职工程岗位招聘审批表》，提交所在系审核</w:t>
      </w:r>
      <w:r w:rsidR="00FA757C">
        <w:rPr>
          <w:rFonts w:ascii="Times New Roman" w:hAnsi="Times New Roman" w:hint="eastAsia"/>
          <w:kern w:val="0"/>
          <w:sz w:val="28"/>
          <w:szCs w:val="24"/>
        </w:rPr>
        <w:t>，</w:t>
      </w:r>
      <w:r>
        <w:rPr>
          <w:rFonts w:ascii="Times New Roman" w:hAnsi="Times New Roman" w:hint="eastAsia"/>
          <w:kern w:val="0"/>
          <w:sz w:val="28"/>
          <w:szCs w:val="24"/>
        </w:rPr>
        <w:t>各系根据学科发展规划及实际科研需求，统筹招聘需求，反馈至人力资源办。</w:t>
      </w:r>
    </w:p>
    <w:p w14:paraId="071190FF" w14:textId="3C26331D" w:rsidR="00234F42" w:rsidRDefault="00F75B46">
      <w:pPr>
        <w:tabs>
          <w:tab w:val="left" w:pos="1418"/>
        </w:tabs>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hint="eastAsia"/>
          <w:kern w:val="0"/>
          <w:sz w:val="28"/>
          <w:szCs w:val="24"/>
        </w:rPr>
        <w:t>（</w:t>
      </w:r>
      <w:r>
        <w:rPr>
          <w:rFonts w:ascii="Times New Roman" w:hAnsi="Times New Roman" w:hint="eastAsia"/>
          <w:kern w:val="0"/>
          <w:sz w:val="28"/>
          <w:szCs w:val="24"/>
        </w:rPr>
        <w:t>2</w:t>
      </w:r>
      <w:r>
        <w:rPr>
          <w:rFonts w:ascii="Times New Roman" w:hAnsi="Times New Roman" w:hint="eastAsia"/>
          <w:kern w:val="0"/>
          <w:sz w:val="28"/>
          <w:szCs w:val="24"/>
        </w:rPr>
        <w:t>）确定需求。人力资源办公室上报学院人事工作会议讨论确定招聘需求。</w:t>
      </w:r>
    </w:p>
    <w:p w14:paraId="47F439BD" w14:textId="7512D015" w:rsidR="00234F42" w:rsidRDefault="00F75B46">
      <w:pPr>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hint="eastAsia"/>
          <w:kern w:val="0"/>
          <w:sz w:val="28"/>
          <w:szCs w:val="24"/>
        </w:rPr>
        <w:t>（</w:t>
      </w:r>
      <w:r>
        <w:rPr>
          <w:rFonts w:ascii="Times New Roman" w:hAnsi="Times New Roman" w:hint="eastAsia"/>
          <w:kern w:val="0"/>
          <w:sz w:val="28"/>
          <w:szCs w:val="24"/>
        </w:rPr>
        <w:t>3</w:t>
      </w:r>
      <w:r>
        <w:rPr>
          <w:rFonts w:ascii="Times New Roman" w:hAnsi="Times New Roman" w:hint="eastAsia"/>
          <w:kern w:val="0"/>
          <w:sz w:val="28"/>
          <w:szCs w:val="24"/>
        </w:rPr>
        <w:t>）公开招聘。人力资源办公室统一面向海内外发布招聘启事。</w:t>
      </w:r>
    </w:p>
    <w:p w14:paraId="7F57DCDA" w14:textId="54DD7E20" w:rsidR="00234F42" w:rsidRDefault="00F75B46">
      <w:pPr>
        <w:autoSpaceDE w:val="0"/>
        <w:autoSpaceDN w:val="0"/>
        <w:snapToGrid w:val="0"/>
        <w:spacing w:line="360" w:lineRule="auto"/>
        <w:ind w:firstLineChars="200" w:firstLine="560"/>
        <w:rPr>
          <w:rFonts w:ascii="Times New Roman" w:hAnsi="Times New Roman"/>
          <w:strike/>
          <w:kern w:val="0"/>
          <w:sz w:val="28"/>
          <w:szCs w:val="24"/>
        </w:rPr>
      </w:pPr>
      <w:r>
        <w:rPr>
          <w:rFonts w:ascii="Times New Roman" w:hAnsi="Times New Roman" w:hint="eastAsia"/>
          <w:kern w:val="0"/>
          <w:sz w:val="28"/>
          <w:szCs w:val="24"/>
        </w:rPr>
        <w:t>（</w:t>
      </w:r>
      <w:r>
        <w:rPr>
          <w:rFonts w:ascii="Times New Roman" w:hAnsi="Times New Roman" w:hint="eastAsia"/>
          <w:kern w:val="0"/>
          <w:sz w:val="28"/>
          <w:szCs w:val="24"/>
        </w:rPr>
        <w:t>4</w:t>
      </w:r>
      <w:r>
        <w:rPr>
          <w:rFonts w:ascii="Times New Roman" w:hAnsi="Times New Roman" w:hint="eastAsia"/>
          <w:kern w:val="0"/>
          <w:sz w:val="28"/>
          <w:szCs w:val="24"/>
        </w:rPr>
        <w:t>）个人申请。应聘者须提供可证明符合聘任条件的有效材料。</w:t>
      </w:r>
    </w:p>
    <w:p w14:paraId="68C08530" w14:textId="39F07A86" w:rsidR="00234F42" w:rsidRDefault="00F75B46">
      <w:pPr>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hint="eastAsia"/>
          <w:kern w:val="0"/>
          <w:sz w:val="28"/>
          <w:szCs w:val="24"/>
        </w:rPr>
        <w:lastRenderedPageBreak/>
        <w:t>（</w:t>
      </w:r>
      <w:r>
        <w:rPr>
          <w:rFonts w:ascii="Times New Roman" w:hAnsi="Times New Roman" w:hint="eastAsia"/>
          <w:kern w:val="0"/>
          <w:sz w:val="28"/>
          <w:szCs w:val="24"/>
        </w:rPr>
        <w:t>5</w:t>
      </w:r>
      <w:r>
        <w:rPr>
          <w:rFonts w:ascii="Times New Roman" w:hAnsi="Times New Roman" w:hint="eastAsia"/>
          <w:kern w:val="0"/>
          <w:sz w:val="28"/>
          <w:szCs w:val="24"/>
        </w:rPr>
        <w:t>）资格初审。人力资源办公室汇总申请人应聘材料，对应聘人进行初审后，向各用人单位推荐。</w:t>
      </w:r>
    </w:p>
    <w:p w14:paraId="3CC27527" w14:textId="0404C07A" w:rsidR="00234F42" w:rsidRDefault="00F75B46">
      <w:pPr>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hint="eastAsia"/>
          <w:kern w:val="0"/>
          <w:sz w:val="28"/>
          <w:szCs w:val="24"/>
        </w:rPr>
        <w:t>（</w:t>
      </w:r>
      <w:r>
        <w:rPr>
          <w:rFonts w:ascii="Times New Roman" w:hAnsi="Times New Roman" w:hint="eastAsia"/>
          <w:kern w:val="0"/>
          <w:sz w:val="28"/>
          <w:szCs w:val="24"/>
        </w:rPr>
        <w:t>6</w:t>
      </w:r>
      <w:r>
        <w:rPr>
          <w:rFonts w:ascii="Times New Roman" w:hAnsi="Times New Roman" w:hint="eastAsia"/>
          <w:kern w:val="0"/>
          <w:sz w:val="28"/>
          <w:szCs w:val="24"/>
        </w:rPr>
        <w:t>）用人单位考察。用人单位通过对</w:t>
      </w:r>
      <w:r w:rsidR="00386D58">
        <w:rPr>
          <w:rFonts w:ascii="Times New Roman" w:hAnsi="Times New Roman" w:hint="eastAsia"/>
          <w:kern w:val="0"/>
          <w:sz w:val="28"/>
          <w:szCs w:val="24"/>
        </w:rPr>
        <w:t>应聘</w:t>
      </w:r>
      <w:r>
        <w:rPr>
          <w:rFonts w:ascii="Times New Roman" w:hAnsi="Times New Roman" w:hint="eastAsia"/>
          <w:kern w:val="0"/>
          <w:sz w:val="28"/>
          <w:szCs w:val="24"/>
        </w:rPr>
        <w:t>人的政治立场、意识形态</w:t>
      </w:r>
      <w:r w:rsidR="00056D66">
        <w:rPr>
          <w:rFonts w:ascii="Times New Roman" w:hAnsi="Times New Roman" w:hint="eastAsia"/>
          <w:kern w:val="0"/>
          <w:sz w:val="28"/>
          <w:szCs w:val="24"/>
        </w:rPr>
        <w:t>、</w:t>
      </w:r>
      <w:r>
        <w:rPr>
          <w:rFonts w:ascii="Times New Roman" w:hAnsi="Times New Roman" w:hint="eastAsia"/>
          <w:kern w:val="0"/>
          <w:sz w:val="28"/>
          <w:szCs w:val="24"/>
        </w:rPr>
        <w:t>师德师风，以及学术水平和发展潜力进行评议，推荐参加学院面试人员名单。</w:t>
      </w:r>
    </w:p>
    <w:p w14:paraId="0B153688" w14:textId="480A22CC" w:rsidR="00234F42" w:rsidRDefault="00F75B46">
      <w:pPr>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hint="eastAsia"/>
          <w:kern w:val="0"/>
          <w:sz w:val="28"/>
          <w:szCs w:val="24"/>
        </w:rPr>
        <w:t>（</w:t>
      </w:r>
      <w:r>
        <w:rPr>
          <w:rFonts w:ascii="Times New Roman" w:hAnsi="Times New Roman" w:hint="eastAsia"/>
          <w:kern w:val="0"/>
          <w:sz w:val="28"/>
          <w:szCs w:val="24"/>
        </w:rPr>
        <w:t>7</w:t>
      </w:r>
      <w:r>
        <w:rPr>
          <w:rFonts w:ascii="Times New Roman" w:hAnsi="Times New Roman" w:hint="eastAsia"/>
          <w:kern w:val="0"/>
          <w:sz w:val="28"/>
          <w:szCs w:val="24"/>
        </w:rPr>
        <w:t>）学院面试。人力资源办负责组织和安排</w:t>
      </w:r>
      <w:r w:rsidR="009907C2">
        <w:rPr>
          <w:rFonts w:ascii="Times New Roman" w:hAnsi="Times New Roman"/>
          <w:kern w:val="0"/>
          <w:sz w:val="28"/>
          <w:szCs w:val="24"/>
        </w:rPr>
        <w:t>招聘评审会议</w:t>
      </w:r>
      <w:r w:rsidR="004206AB">
        <w:rPr>
          <w:rFonts w:ascii="Times New Roman" w:hAnsi="Times New Roman" w:hint="eastAsia"/>
          <w:kern w:val="0"/>
          <w:sz w:val="28"/>
          <w:szCs w:val="24"/>
        </w:rPr>
        <w:t>，</w:t>
      </w:r>
      <w:r>
        <w:rPr>
          <w:rFonts w:ascii="Times New Roman" w:hAnsi="Times New Roman" w:hint="eastAsia"/>
          <w:kern w:val="0"/>
          <w:sz w:val="28"/>
          <w:szCs w:val="24"/>
        </w:rPr>
        <w:t>有引进意愿的</w:t>
      </w:r>
      <w:r w:rsidR="00685DA9">
        <w:rPr>
          <w:rFonts w:ascii="Times New Roman" w:hAnsi="Times New Roman" w:hint="eastAsia"/>
          <w:kern w:val="0"/>
          <w:sz w:val="28"/>
          <w:szCs w:val="24"/>
        </w:rPr>
        <w:t>用人单位</w:t>
      </w:r>
      <w:r>
        <w:rPr>
          <w:rFonts w:ascii="Times New Roman" w:hAnsi="Times New Roman" w:hint="eastAsia"/>
          <w:kern w:val="0"/>
          <w:sz w:val="28"/>
          <w:szCs w:val="24"/>
        </w:rPr>
        <w:t>负责人列席并介绍情况。</w:t>
      </w:r>
    </w:p>
    <w:p w14:paraId="684E99D3" w14:textId="4F9F433F" w:rsidR="00234F42" w:rsidRDefault="00F75B46">
      <w:pPr>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w:t>
      </w:r>
      <w:r>
        <w:rPr>
          <w:rFonts w:ascii="Times New Roman" w:hAnsi="Times New Roman" w:hint="eastAsia"/>
          <w:color w:val="000000"/>
          <w:kern w:val="0"/>
          <w:sz w:val="28"/>
          <w:szCs w:val="24"/>
        </w:rPr>
        <w:t>8</w:t>
      </w:r>
      <w:r>
        <w:rPr>
          <w:rFonts w:ascii="Times New Roman" w:hAnsi="Times New Roman" w:hint="eastAsia"/>
          <w:color w:val="000000"/>
          <w:kern w:val="0"/>
          <w:sz w:val="28"/>
          <w:szCs w:val="24"/>
        </w:rPr>
        <w:t>）学院公示</w:t>
      </w:r>
      <w:r w:rsidR="004206AB">
        <w:rPr>
          <w:rFonts w:ascii="Times New Roman" w:hAnsi="Times New Roman" w:hint="eastAsia"/>
          <w:color w:val="000000"/>
          <w:kern w:val="0"/>
          <w:sz w:val="28"/>
          <w:szCs w:val="24"/>
        </w:rPr>
        <w:t>。</w:t>
      </w:r>
      <w:r>
        <w:rPr>
          <w:rFonts w:ascii="Times New Roman" w:hAnsi="Times New Roman" w:hint="eastAsia"/>
          <w:color w:val="000000"/>
          <w:kern w:val="0"/>
          <w:sz w:val="28"/>
          <w:szCs w:val="24"/>
        </w:rPr>
        <w:t>经与应聘者双方确认后，对拟聘人员进行公示，公示期不少于</w:t>
      </w:r>
      <w:r>
        <w:rPr>
          <w:rFonts w:ascii="Times New Roman" w:hAnsi="Times New Roman"/>
          <w:color w:val="000000"/>
          <w:kern w:val="0"/>
          <w:sz w:val="28"/>
          <w:szCs w:val="24"/>
        </w:rPr>
        <w:t>5</w:t>
      </w:r>
      <w:r>
        <w:rPr>
          <w:rFonts w:ascii="Times New Roman" w:hAnsi="Times New Roman" w:hint="eastAsia"/>
          <w:color w:val="000000"/>
          <w:kern w:val="0"/>
          <w:sz w:val="28"/>
          <w:szCs w:val="24"/>
        </w:rPr>
        <w:t>个工作日。</w:t>
      </w:r>
    </w:p>
    <w:p w14:paraId="2AFE4733" w14:textId="35461F25" w:rsidR="00234F42" w:rsidRDefault="00F75B46" w:rsidP="00F77D1F">
      <w:pPr>
        <w:snapToGrid w:val="0"/>
        <w:spacing w:line="360" w:lineRule="auto"/>
        <w:ind w:firstLineChars="200" w:firstLine="560"/>
        <w:rPr>
          <w:rFonts w:ascii="Times New Roman" w:hAnsi="Times New Roman"/>
          <w:kern w:val="0"/>
          <w:sz w:val="28"/>
          <w:szCs w:val="24"/>
        </w:rPr>
      </w:pPr>
      <w:r>
        <w:rPr>
          <w:rFonts w:ascii="Times New Roman" w:hAnsi="Times New Roman" w:hint="eastAsia"/>
          <w:color w:val="000000"/>
          <w:kern w:val="0"/>
          <w:sz w:val="28"/>
          <w:szCs w:val="24"/>
        </w:rPr>
        <w:t>（</w:t>
      </w:r>
      <w:r>
        <w:rPr>
          <w:rFonts w:ascii="Times New Roman" w:hAnsi="Times New Roman" w:hint="eastAsia"/>
          <w:color w:val="000000"/>
          <w:kern w:val="0"/>
          <w:sz w:val="28"/>
          <w:szCs w:val="24"/>
        </w:rPr>
        <w:t>9</w:t>
      </w:r>
      <w:r>
        <w:rPr>
          <w:rFonts w:ascii="Times New Roman" w:hAnsi="Times New Roman" w:hint="eastAsia"/>
          <w:color w:val="000000"/>
          <w:kern w:val="0"/>
          <w:sz w:val="28"/>
          <w:szCs w:val="24"/>
        </w:rPr>
        <w:t>）办理进校</w:t>
      </w:r>
      <w:r w:rsidR="00F77D1F">
        <w:rPr>
          <w:rFonts w:ascii="Times New Roman" w:hAnsi="Times New Roman" w:hint="eastAsia"/>
          <w:color w:val="000000"/>
          <w:kern w:val="0"/>
          <w:sz w:val="28"/>
          <w:szCs w:val="24"/>
        </w:rPr>
        <w:t>。</w:t>
      </w:r>
      <w:r>
        <w:rPr>
          <w:rFonts w:ascii="Times New Roman" w:hAnsi="Times New Roman" w:hint="eastAsia"/>
          <w:kern w:val="0"/>
          <w:sz w:val="28"/>
          <w:szCs w:val="24"/>
        </w:rPr>
        <w:t>人力资源办公室发起人员进校审批流程，上报学校，办理入职手续。</w:t>
      </w:r>
    </w:p>
    <w:p w14:paraId="77FE4B50" w14:textId="244D67EC" w:rsidR="00234F42" w:rsidRPr="00EB314F" w:rsidRDefault="00534EA5" w:rsidP="00EB314F">
      <w:pPr>
        <w:autoSpaceDE w:val="0"/>
        <w:autoSpaceDN w:val="0"/>
        <w:snapToGrid w:val="0"/>
        <w:spacing w:beforeLines="50" w:before="156" w:line="480" w:lineRule="auto"/>
        <w:jc w:val="center"/>
        <w:rPr>
          <w:rFonts w:ascii="Times New Roman" w:hAnsi="Times New Roman"/>
          <w:color w:val="000000"/>
          <w:kern w:val="0"/>
          <w:sz w:val="28"/>
          <w:szCs w:val="24"/>
        </w:rPr>
      </w:pPr>
      <w:r>
        <w:rPr>
          <w:rFonts w:ascii="Times New Roman" w:hAnsi="Times New Roman"/>
          <w:b/>
          <w:kern w:val="0"/>
          <w:sz w:val="28"/>
          <w:szCs w:val="24"/>
        </w:rPr>
        <w:t>三</w:t>
      </w:r>
      <w:r>
        <w:rPr>
          <w:rFonts w:ascii="Times New Roman" w:hAnsi="Times New Roman" w:hint="eastAsia"/>
          <w:b/>
          <w:kern w:val="0"/>
          <w:sz w:val="28"/>
          <w:szCs w:val="24"/>
        </w:rPr>
        <w:t>、</w:t>
      </w:r>
      <w:r w:rsidR="00F75B46" w:rsidRPr="00EB314F">
        <w:rPr>
          <w:rFonts w:ascii="Times New Roman" w:hAnsi="Times New Roman" w:hint="eastAsia"/>
          <w:b/>
          <w:kern w:val="0"/>
          <w:sz w:val="28"/>
          <w:szCs w:val="24"/>
        </w:rPr>
        <w:t>岗位管理与发展考核</w:t>
      </w:r>
    </w:p>
    <w:p w14:paraId="719C2975" w14:textId="5B7DAB0D"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1</w:t>
      </w:r>
      <w:r>
        <w:rPr>
          <w:rFonts w:ascii="Times New Roman" w:hAnsi="Times New Roman" w:hint="eastAsia"/>
          <w:color w:val="000000"/>
          <w:kern w:val="0"/>
          <w:sz w:val="28"/>
          <w:szCs w:val="24"/>
        </w:rPr>
        <w:t>、</w:t>
      </w:r>
      <w:r w:rsidRPr="00EB314F">
        <w:rPr>
          <w:rFonts w:ascii="Times New Roman" w:hAnsi="Times New Roman" w:hint="eastAsia"/>
          <w:color w:val="000000"/>
          <w:kern w:val="0"/>
          <w:sz w:val="28"/>
          <w:szCs w:val="24"/>
        </w:rPr>
        <w:t>专职科研和专职工程人员以劳动聘用方式签订合同，首聘期合同期限一般不低于三年</w:t>
      </w:r>
      <w:r>
        <w:rPr>
          <w:rFonts w:ascii="Times New Roman" w:hAnsi="Times New Roman" w:hint="eastAsia"/>
          <w:color w:val="000000"/>
          <w:kern w:val="0"/>
          <w:sz w:val="28"/>
          <w:szCs w:val="24"/>
        </w:rPr>
        <w:t>，</w:t>
      </w:r>
      <w:r>
        <w:rPr>
          <w:rFonts w:ascii="Times New Roman" w:hAnsi="Times New Roman"/>
          <w:color w:val="000000"/>
          <w:kern w:val="0"/>
          <w:sz w:val="28"/>
          <w:szCs w:val="24"/>
        </w:rPr>
        <w:t>其中试用期</w:t>
      </w:r>
      <w:r>
        <w:rPr>
          <w:rFonts w:ascii="Times New Roman" w:hAnsi="Times New Roman" w:hint="eastAsia"/>
          <w:color w:val="000000"/>
          <w:kern w:val="0"/>
          <w:sz w:val="28"/>
          <w:szCs w:val="24"/>
        </w:rPr>
        <w:t>6</w:t>
      </w:r>
      <w:r>
        <w:rPr>
          <w:rFonts w:ascii="Times New Roman" w:hAnsi="Times New Roman" w:hint="eastAsia"/>
          <w:color w:val="000000"/>
          <w:kern w:val="0"/>
          <w:sz w:val="28"/>
          <w:szCs w:val="24"/>
        </w:rPr>
        <w:t>个月。试用期间，</w:t>
      </w:r>
      <w:r w:rsidR="00400459">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需对人员的政治立场、师德师风，以及工作能力、工作表现等进行综合考察。试用期满后，由</w:t>
      </w:r>
      <w:r w:rsidR="008C2E1E">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和所在党支部共同组织考核，考核结果分为合格、不合格</w:t>
      </w:r>
      <w:r>
        <w:rPr>
          <w:rFonts w:ascii="Times New Roman" w:hAnsi="Times New Roman" w:hint="eastAsia"/>
          <w:color w:val="000000"/>
          <w:kern w:val="0"/>
          <w:sz w:val="28"/>
          <w:szCs w:val="24"/>
        </w:rPr>
        <w:t>2</w:t>
      </w:r>
      <w:r>
        <w:rPr>
          <w:rFonts w:ascii="Times New Roman" w:hAnsi="Times New Roman" w:hint="eastAsia"/>
          <w:color w:val="000000"/>
          <w:kern w:val="0"/>
          <w:sz w:val="28"/>
          <w:szCs w:val="24"/>
        </w:rPr>
        <w:t>个等次。试用期考核结果为“合格”的继续聘用，如考核结果为“不合格”，则按有关规定解除聘用合同。</w:t>
      </w:r>
    </w:p>
    <w:p w14:paraId="0EEF4ED7" w14:textId="40ADC30A"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2</w:t>
      </w:r>
      <w:r>
        <w:rPr>
          <w:rFonts w:ascii="Times New Roman" w:hAnsi="Times New Roman" w:hint="eastAsia"/>
          <w:color w:val="000000"/>
          <w:kern w:val="0"/>
          <w:sz w:val="28"/>
          <w:szCs w:val="24"/>
        </w:rPr>
        <w:t>、</w:t>
      </w:r>
      <w:r w:rsidRPr="00EB314F">
        <w:rPr>
          <w:rFonts w:ascii="Times New Roman" w:hAnsi="Times New Roman" w:hint="eastAsia"/>
          <w:color w:val="000000"/>
          <w:kern w:val="0"/>
          <w:sz w:val="28"/>
          <w:szCs w:val="24"/>
        </w:rPr>
        <w:t>专职科研</w:t>
      </w:r>
      <w:r w:rsidR="008C2E1E">
        <w:rPr>
          <w:rFonts w:ascii="Times New Roman" w:hAnsi="Times New Roman" w:hint="eastAsia"/>
          <w:color w:val="000000"/>
          <w:kern w:val="0"/>
          <w:sz w:val="28"/>
          <w:szCs w:val="24"/>
        </w:rPr>
        <w:t>和专职工程人员的</w:t>
      </w:r>
      <w:r w:rsidRPr="00EB314F">
        <w:rPr>
          <w:rFonts w:ascii="Times New Roman" w:hAnsi="Times New Roman" w:hint="eastAsia"/>
          <w:color w:val="000000"/>
          <w:kern w:val="0"/>
          <w:sz w:val="28"/>
          <w:szCs w:val="24"/>
        </w:rPr>
        <w:t>岗位职责</w:t>
      </w:r>
      <w:r w:rsidR="008C2E1E">
        <w:rPr>
          <w:rFonts w:ascii="Times New Roman" w:hAnsi="Times New Roman" w:hint="eastAsia"/>
          <w:color w:val="000000"/>
          <w:kern w:val="0"/>
          <w:sz w:val="28"/>
          <w:szCs w:val="24"/>
        </w:rPr>
        <w:t>由用人单位制定。</w:t>
      </w:r>
    </w:p>
    <w:p w14:paraId="36341E7D" w14:textId="3B46F8CE"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3</w:t>
      </w:r>
      <w:r>
        <w:rPr>
          <w:rFonts w:ascii="Times New Roman" w:hAnsi="Times New Roman" w:hint="eastAsia"/>
          <w:color w:val="000000"/>
          <w:kern w:val="0"/>
          <w:sz w:val="28"/>
          <w:szCs w:val="24"/>
        </w:rPr>
        <w:t>、</w:t>
      </w:r>
      <w:r w:rsidRPr="00EB314F">
        <w:rPr>
          <w:rFonts w:ascii="Times New Roman" w:hAnsi="Times New Roman" w:hint="eastAsia"/>
          <w:color w:val="000000"/>
          <w:kern w:val="0"/>
          <w:sz w:val="28"/>
          <w:szCs w:val="24"/>
        </w:rPr>
        <w:t>专职科研和专职工程人员的专业技术职务实施聘任制，可晋升岗位数由学校统一管理。专职科研和专职工程人员的专业技术职务聘任</w:t>
      </w:r>
      <w:r>
        <w:rPr>
          <w:rFonts w:ascii="Times New Roman" w:hAnsi="Times New Roman" w:hint="eastAsia"/>
          <w:color w:val="000000"/>
          <w:kern w:val="0"/>
          <w:sz w:val="28"/>
          <w:szCs w:val="24"/>
        </w:rPr>
        <w:t>依照</w:t>
      </w:r>
      <w:r w:rsidRPr="00EB314F">
        <w:rPr>
          <w:rFonts w:ascii="Times New Roman" w:hAnsi="Times New Roman" w:hint="eastAsia"/>
          <w:color w:val="000000"/>
          <w:kern w:val="0"/>
          <w:sz w:val="28"/>
          <w:szCs w:val="24"/>
        </w:rPr>
        <w:t>学校专业技术职务聘任相关文件执行</w:t>
      </w:r>
      <w:r>
        <w:rPr>
          <w:rFonts w:ascii="Times New Roman" w:hAnsi="Times New Roman" w:hint="eastAsia"/>
          <w:color w:val="000000"/>
          <w:kern w:val="0"/>
          <w:sz w:val="28"/>
          <w:szCs w:val="24"/>
        </w:rPr>
        <w:t>。</w:t>
      </w:r>
      <w:r w:rsidRPr="00EB314F">
        <w:rPr>
          <w:rFonts w:ascii="Times New Roman" w:hAnsi="Times New Roman" w:hint="eastAsia"/>
          <w:color w:val="000000"/>
          <w:kern w:val="0"/>
          <w:sz w:val="28"/>
          <w:szCs w:val="24"/>
        </w:rPr>
        <w:t>新入职的专职科研人员一般认定为助理研究员（中级）；新入职的专职工程人员，如具有相关学科领域初级专业技术职务两年及以上工作经历者，可认定为工程师（中级）；其他情况一般认定为助理工程师（初级）。</w:t>
      </w:r>
    </w:p>
    <w:p w14:paraId="088266A6" w14:textId="642050E0" w:rsidR="00234F42" w:rsidRDefault="00F75B46" w:rsidP="00EB314F">
      <w:pPr>
        <w:pStyle w:val="ab"/>
        <w:tabs>
          <w:tab w:val="left" w:pos="1418"/>
        </w:tabs>
        <w:autoSpaceDE w:val="0"/>
        <w:autoSpaceDN w:val="0"/>
        <w:snapToGrid w:val="0"/>
        <w:spacing w:line="360" w:lineRule="auto"/>
        <w:ind w:firstLineChars="0" w:firstLine="560"/>
        <w:rPr>
          <w:rFonts w:ascii="Times New Roman" w:hAnsi="Times New Roman"/>
          <w:kern w:val="0"/>
          <w:sz w:val="28"/>
          <w:szCs w:val="24"/>
        </w:rPr>
      </w:pPr>
      <w:r>
        <w:rPr>
          <w:rFonts w:ascii="Times New Roman" w:hAnsi="Times New Roman" w:hint="eastAsia"/>
          <w:color w:val="000000"/>
          <w:kern w:val="0"/>
          <w:sz w:val="28"/>
          <w:szCs w:val="24"/>
        </w:rPr>
        <w:lastRenderedPageBreak/>
        <w:t>4</w:t>
      </w:r>
      <w:r>
        <w:rPr>
          <w:rFonts w:ascii="Times New Roman" w:hAnsi="Times New Roman" w:hint="eastAsia"/>
          <w:color w:val="000000"/>
          <w:kern w:val="0"/>
          <w:sz w:val="28"/>
          <w:szCs w:val="24"/>
        </w:rPr>
        <w:t>、专职科研和专职工程人员作为科研团队重要的科学研究和工程技术支撑，其日常管理依托</w:t>
      </w:r>
      <w:r w:rsidR="008C2E1E">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开展，</w:t>
      </w:r>
      <w:r w:rsidR="008C2E1E">
        <w:rPr>
          <w:rFonts w:ascii="Times New Roman" w:hAnsi="Times New Roman" w:hint="eastAsia"/>
          <w:color w:val="000000"/>
          <w:kern w:val="0"/>
          <w:sz w:val="28"/>
          <w:szCs w:val="24"/>
        </w:rPr>
        <w:t>原则上</w:t>
      </w:r>
      <w:r>
        <w:rPr>
          <w:rFonts w:ascii="Times New Roman" w:hAnsi="Times New Roman" w:hint="eastAsia"/>
          <w:color w:val="000000"/>
          <w:kern w:val="0"/>
          <w:sz w:val="28"/>
          <w:szCs w:val="24"/>
        </w:rPr>
        <w:t>不</w:t>
      </w:r>
      <w:r w:rsidRPr="00EB314F">
        <w:rPr>
          <w:rFonts w:ascii="Times New Roman" w:hAnsi="Times New Roman" w:hint="eastAsia"/>
          <w:color w:val="000000"/>
          <w:kern w:val="0"/>
          <w:sz w:val="28"/>
          <w:szCs w:val="24"/>
        </w:rPr>
        <w:t>可</w:t>
      </w:r>
      <w:r>
        <w:rPr>
          <w:rFonts w:ascii="Times New Roman" w:hAnsi="Times New Roman" w:hint="eastAsia"/>
          <w:color w:val="000000"/>
          <w:kern w:val="0"/>
          <w:sz w:val="28"/>
          <w:szCs w:val="24"/>
        </w:rPr>
        <w:t>独立于</w:t>
      </w:r>
      <w:r w:rsidR="008C2E1E">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之外。所属</w:t>
      </w:r>
      <w:r w:rsidR="008C2E1E">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须对专职科研和专职工程人员的聘用、日常管理、考核等承担主要责任，并对年度和聘期考核、合同续聘给出明确意</w:t>
      </w:r>
      <w:r>
        <w:rPr>
          <w:rFonts w:ascii="Times New Roman" w:hAnsi="Times New Roman" w:hint="eastAsia"/>
          <w:kern w:val="0"/>
          <w:sz w:val="28"/>
          <w:szCs w:val="24"/>
        </w:rPr>
        <w:t>见</w:t>
      </w:r>
      <w:r w:rsidR="008C2E1E">
        <w:rPr>
          <w:rFonts w:ascii="Times New Roman" w:hAnsi="Times New Roman" w:hint="eastAsia"/>
          <w:kern w:val="0"/>
          <w:sz w:val="28"/>
          <w:szCs w:val="24"/>
        </w:rPr>
        <w:t>。</w:t>
      </w:r>
    </w:p>
    <w:p w14:paraId="0DA89B7D" w14:textId="5522ACFA" w:rsidR="00234F42" w:rsidRPr="00EB314F" w:rsidRDefault="00534EA5" w:rsidP="00EB314F">
      <w:pPr>
        <w:autoSpaceDE w:val="0"/>
        <w:autoSpaceDN w:val="0"/>
        <w:snapToGrid w:val="0"/>
        <w:spacing w:beforeLines="50" w:before="156" w:line="480" w:lineRule="auto"/>
        <w:jc w:val="center"/>
        <w:rPr>
          <w:rFonts w:ascii="Times New Roman" w:hAnsi="Times New Roman"/>
          <w:b/>
          <w:kern w:val="0"/>
          <w:sz w:val="28"/>
          <w:szCs w:val="24"/>
        </w:rPr>
      </w:pPr>
      <w:r>
        <w:rPr>
          <w:rFonts w:ascii="Times New Roman" w:hAnsi="Times New Roman"/>
          <w:b/>
          <w:kern w:val="0"/>
          <w:sz w:val="28"/>
          <w:szCs w:val="24"/>
        </w:rPr>
        <w:t>四</w:t>
      </w:r>
      <w:r>
        <w:rPr>
          <w:rFonts w:ascii="Times New Roman" w:hAnsi="Times New Roman" w:hint="eastAsia"/>
          <w:b/>
          <w:kern w:val="0"/>
          <w:sz w:val="28"/>
          <w:szCs w:val="24"/>
        </w:rPr>
        <w:t>、</w:t>
      </w:r>
      <w:r w:rsidR="00F75B46" w:rsidRPr="00EB314F">
        <w:rPr>
          <w:rFonts w:ascii="Times New Roman" w:hAnsi="Times New Roman" w:hint="eastAsia"/>
          <w:b/>
          <w:kern w:val="0"/>
          <w:sz w:val="28"/>
          <w:szCs w:val="24"/>
        </w:rPr>
        <w:t>薪酬福利</w:t>
      </w:r>
    </w:p>
    <w:p w14:paraId="1861D232" w14:textId="6CDA2143"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color w:val="000000"/>
          <w:kern w:val="0"/>
          <w:sz w:val="28"/>
          <w:szCs w:val="24"/>
        </w:rPr>
        <w:t>1</w:t>
      </w:r>
      <w:r>
        <w:rPr>
          <w:rFonts w:ascii="Times New Roman" w:hAnsi="Times New Roman" w:hint="eastAsia"/>
          <w:color w:val="000000"/>
          <w:kern w:val="0"/>
          <w:sz w:val="28"/>
          <w:szCs w:val="24"/>
        </w:rPr>
        <w:t>、</w:t>
      </w:r>
      <w:r w:rsidRPr="00EB314F">
        <w:rPr>
          <w:rFonts w:ascii="Times New Roman" w:hAnsi="Times New Roman" w:hint="eastAsia"/>
          <w:color w:val="000000"/>
          <w:kern w:val="0"/>
          <w:sz w:val="28"/>
          <w:szCs w:val="24"/>
        </w:rPr>
        <w:t>专职科研和专职工程人员的薪资分为三个部分：岗位年薪、一次性所得</w:t>
      </w:r>
      <w:r>
        <w:rPr>
          <w:rFonts w:ascii="Times New Roman" w:hAnsi="Times New Roman" w:hint="eastAsia"/>
          <w:color w:val="000000"/>
          <w:kern w:val="0"/>
          <w:sz w:val="28"/>
          <w:szCs w:val="24"/>
        </w:rPr>
        <w:t>（科研劳务费等）</w:t>
      </w:r>
      <w:r w:rsidRPr="00EB314F">
        <w:rPr>
          <w:rFonts w:ascii="Times New Roman" w:hAnsi="Times New Roman" w:hint="eastAsia"/>
          <w:color w:val="000000"/>
          <w:kern w:val="0"/>
          <w:sz w:val="28"/>
          <w:szCs w:val="24"/>
        </w:rPr>
        <w:t>和年终奖励。其中，岗位年薪由</w:t>
      </w:r>
      <w:r>
        <w:rPr>
          <w:rFonts w:ascii="Times New Roman" w:hAnsi="Times New Roman" w:hint="eastAsia"/>
          <w:color w:val="000000"/>
          <w:kern w:val="0"/>
          <w:sz w:val="28"/>
          <w:szCs w:val="24"/>
        </w:rPr>
        <w:t>学校</w:t>
      </w:r>
      <w:r w:rsidRPr="00EB314F">
        <w:rPr>
          <w:rFonts w:ascii="Times New Roman" w:hAnsi="Times New Roman" w:hint="eastAsia"/>
          <w:color w:val="000000"/>
          <w:kern w:val="0"/>
          <w:sz w:val="28"/>
          <w:szCs w:val="24"/>
        </w:rPr>
        <w:t>和</w:t>
      </w:r>
      <w:r w:rsidR="00400459">
        <w:rPr>
          <w:rFonts w:ascii="Times New Roman" w:hAnsi="Times New Roman" w:hint="eastAsia"/>
          <w:color w:val="000000"/>
          <w:kern w:val="0"/>
          <w:sz w:val="28"/>
          <w:szCs w:val="24"/>
        </w:rPr>
        <w:t>用人单位</w:t>
      </w:r>
      <w:r w:rsidRPr="00EB314F">
        <w:rPr>
          <w:rFonts w:ascii="Times New Roman" w:hAnsi="Times New Roman" w:hint="eastAsia"/>
          <w:color w:val="000000"/>
          <w:kern w:val="0"/>
          <w:sz w:val="28"/>
          <w:szCs w:val="24"/>
        </w:rPr>
        <w:t>共同承担。</w:t>
      </w:r>
    </w:p>
    <w:p w14:paraId="7BC97C16" w14:textId="6FD9FEC2" w:rsidR="00234F42" w:rsidRDefault="00F75B46">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专职科研（中级专业技术职务）的起薪不少于</w:t>
      </w:r>
      <w:r>
        <w:rPr>
          <w:rFonts w:ascii="Times New Roman" w:hAnsi="Times New Roman"/>
          <w:color w:val="000000"/>
          <w:kern w:val="0"/>
          <w:sz w:val="28"/>
          <w:szCs w:val="24"/>
        </w:rPr>
        <w:t>22</w:t>
      </w:r>
      <w:r>
        <w:rPr>
          <w:rFonts w:ascii="Times New Roman" w:hAnsi="Times New Roman" w:hint="eastAsia"/>
          <w:color w:val="000000"/>
          <w:kern w:val="0"/>
          <w:sz w:val="28"/>
          <w:szCs w:val="24"/>
        </w:rPr>
        <w:t>万元</w:t>
      </w:r>
      <w:r>
        <w:rPr>
          <w:rFonts w:ascii="Times New Roman" w:hAnsi="Times New Roman"/>
          <w:color w:val="000000"/>
          <w:kern w:val="0"/>
          <w:sz w:val="28"/>
          <w:szCs w:val="24"/>
        </w:rPr>
        <w:t>/</w:t>
      </w:r>
      <w:r>
        <w:rPr>
          <w:rFonts w:ascii="Times New Roman" w:hAnsi="Times New Roman" w:hint="eastAsia"/>
          <w:color w:val="000000"/>
          <w:kern w:val="0"/>
          <w:sz w:val="28"/>
          <w:szCs w:val="24"/>
        </w:rPr>
        <w:t>年，其中</w:t>
      </w:r>
      <w:r w:rsidR="00400459">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承担不少于</w:t>
      </w:r>
      <w:r>
        <w:rPr>
          <w:rFonts w:ascii="Times New Roman" w:hAnsi="Times New Roman"/>
          <w:color w:val="000000"/>
          <w:kern w:val="0"/>
          <w:sz w:val="28"/>
          <w:szCs w:val="24"/>
        </w:rPr>
        <w:t>10</w:t>
      </w:r>
      <w:r>
        <w:rPr>
          <w:rFonts w:ascii="Times New Roman" w:hAnsi="Times New Roman" w:hint="eastAsia"/>
          <w:color w:val="000000"/>
          <w:kern w:val="0"/>
          <w:sz w:val="28"/>
          <w:szCs w:val="24"/>
        </w:rPr>
        <w:t>万</w:t>
      </w:r>
      <w:r w:rsidR="008939CD">
        <w:rPr>
          <w:rFonts w:ascii="Times New Roman" w:hAnsi="Times New Roman" w:hint="eastAsia"/>
          <w:color w:val="000000"/>
          <w:kern w:val="0"/>
          <w:sz w:val="28"/>
          <w:szCs w:val="24"/>
        </w:rPr>
        <w:t>元</w:t>
      </w:r>
      <w:r>
        <w:rPr>
          <w:rFonts w:ascii="Times New Roman" w:hAnsi="Times New Roman"/>
          <w:color w:val="000000"/>
          <w:kern w:val="0"/>
          <w:sz w:val="28"/>
          <w:szCs w:val="24"/>
        </w:rPr>
        <w:t>/</w:t>
      </w:r>
      <w:r>
        <w:rPr>
          <w:rFonts w:ascii="Times New Roman" w:hAnsi="Times New Roman" w:hint="eastAsia"/>
          <w:color w:val="000000"/>
          <w:kern w:val="0"/>
          <w:sz w:val="28"/>
          <w:szCs w:val="24"/>
        </w:rPr>
        <w:t>年；专职工程人员（中级专业技术职务）的起薪为不少于</w:t>
      </w:r>
      <w:r>
        <w:rPr>
          <w:rFonts w:ascii="Times New Roman" w:hAnsi="Times New Roman"/>
          <w:color w:val="000000"/>
          <w:kern w:val="0"/>
          <w:sz w:val="28"/>
          <w:szCs w:val="24"/>
        </w:rPr>
        <w:t>18</w:t>
      </w:r>
      <w:r>
        <w:rPr>
          <w:rFonts w:ascii="Times New Roman" w:hAnsi="Times New Roman" w:hint="eastAsia"/>
          <w:color w:val="000000"/>
          <w:kern w:val="0"/>
          <w:sz w:val="28"/>
          <w:szCs w:val="24"/>
        </w:rPr>
        <w:t>万元</w:t>
      </w:r>
      <w:r>
        <w:rPr>
          <w:rFonts w:ascii="Times New Roman" w:hAnsi="Times New Roman"/>
          <w:color w:val="000000"/>
          <w:kern w:val="0"/>
          <w:sz w:val="28"/>
          <w:szCs w:val="24"/>
        </w:rPr>
        <w:t>/</w:t>
      </w:r>
      <w:r>
        <w:rPr>
          <w:rFonts w:ascii="Times New Roman" w:hAnsi="Times New Roman" w:hint="eastAsia"/>
          <w:color w:val="000000"/>
          <w:kern w:val="0"/>
          <w:sz w:val="28"/>
          <w:szCs w:val="24"/>
        </w:rPr>
        <w:t>年，</w:t>
      </w:r>
      <w:r w:rsidR="002B70D7">
        <w:rPr>
          <w:rFonts w:ascii="Times New Roman" w:hAnsi="Times New Roman" w:hint="eastAsia"/>
          <w:color w:val="000000"/>
          <w:kern w:val="0"/>
          <w:sz w:val="28"/>
          <w:szCs w:val="24"/>
        </w:rPr>
        <w:t>其中</w:t>
      </w:r>
      <w:r w:rsidR="00400459">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承担不少于</w:t>
      </w:r>
      <w:r>
        <w:rPr>
          <w:rFonts w:ascii="Times New Roman" w:hAnsi="Times New Roman"/>
          <w:color w:val="000000"/>
          <w:kern w:val="0"/>
          <w:sz w:val="28"/>
          <w:szCs w:val="24"/>
        </w:rPr>
        <w:t>8</w:t>
      </w:r>
      <w:r>
        <w:rPr>
          <w:rFonts w:ascii="Times New Roman" w:hAnsi="Times New Roman" w:hint="eastAsia"/>
          <w:color w:val="000000"/>
          <w:kern w:val="0"/>
          <w:sz w:val="28"/>
          <w:szCs w:val="24"/>
        </w:rPr>
        <w:t>万元</w:t>
      </w:r>
      <w:r>
        <w:rPr>
          <w:rFonts w:ascii="Times New Roman" w:hAnsi="Times New Roman"/>
          <w:color w:val="000000"/>
          <w:kern w:val="0"/>
          <w:sz w:val="28"/>
          <w:szCs w:val="24"/>
        </w:rPr>
        <w:t>/</w:t>
      </w:r>
      <w:r>
        <w:rPr>
          <w:rFonts w:ascii="Times New Roman" w:hAnsi="Times New Roman" w:hint="eastAsia"/>
          <w:color w:val="000000"/>
          <w:kern w:val="0"/>
          <w:sz w:val="28"/>
          <w:szCs w:val="24"/>
        </w:rPr>
        <w:t>年；专职工程人员（初级专业技术职务）的起薪为不少于</w:t>
      </w:r>
      <w:r>
        <w:rPr>
          <w:rFonts w:ascii="Times New Roman" w:hAnsi="Times New Roman"/>
          <w:color w:val="000000"/>
          <w:kern w:val="0"/>
          <w:sz w:val="28"/>
          <w:szCs w:val="24"/>
        </w:rPr>
        <w:t>15</w:t>
      </w:r>
      <w:r>
        <w:rPr>
          <w:rFonts w:ascii="Times New Roman" w:hAnsi="Times New Roman" w:hint="eastAsia"/>
          <w:color w:val="000000"/>
          <w:kern w:val="0"/>
          <w:sz w:val="28"/>
          <w:szCs w:val="24"/>
        </w:rPr>
        <w:t>万元</w:t>
      </w:r>
      <w:r>
        <w:rPr>
          <w:rFonts w:ascii="Times New Roman" w:hAnsi="Times New Roman"/>
          <w:color w:val="000000"/>
          <w:kern w:val="0"/>
          <w:sz w:val="28"/>
          <w:szCs w:val="24"/>
        </w:rPr>
        <w:t>/</w:t>
      </w:r>
      <w:r>
        <w:rPr>
          <w:rFonts w:ascii="Times New Roman" w:hAnsi="Times New Roman" w:hint="eastAsia"/>
          <w:color w:val="000000"/>
          <w:kern w:val="0"/>
          <w:sz w:val="28"/>
          <w:szCs w:val="24"/>
        </w:rPr>
        <w:t>年，</w:t>
      </w:r>
      <w:r w:rsidR="002B70D7">
        <w:rPr>
          <w:rFonts w:ascii="Times New Roman" w:hAnsi="Times New Roman" w:hint="eastAsia"/>
          <w:color w:val="000000"/>
          <w:kern w:val="0"/>
          <w:sz w:val="28"/>
          <w:szCs w:val="24"/>
        </w:rPr>
        <w:t>其中</w:t>
      </w:r>
      <w:r w:rsidR="00400459">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承担不少于</w:t>
      </w:r>
      <w:r>
        <w:rPr>
          <w:rFonts w:ascii="Times New Roman" w:hAnsi="Times New Roman"/>
          <w:color w:val="000000"/>
          <w:kern w:val="0"/>
          <w:sz w:val="28"/>
          <w:szCs w:val="24"/>
        </w:rPr>
        <w:t>7</w:t>
      </w:r>
      <w:r>
        <w:rPr>
          <w:rFonts w:ascii="Times New Roman" w:hAnsi="Times New Roman" w:hint="eastAsia"/>
          <w:color w:val="000000"/>
          <w:kern w:val="0"/>
          <w:sz w:val="28"/>
          <w:szCs w:val="24"/>
        </w:rPr>
        <w:t>万元</w:t>
      </w:r>
      <w:r>
        <w:rPr>
          <w:rFonts w:ascii="Times New Roman" w:hAnsi="Times New Roman"/>
          <w:color w:val="000000"/>
          <w:kern w:val="0"/>
          <w:sz w:val="28"/>
          <w:szCs w:val="24"/>
        </w:rPr>
        <w:t>/</w:t>
      </w:r>
      <w:r>
        <w:rPr>
          <w:rFonts w:ascii="Times New Roman" w:hAnsi="Times New Roman" w:hint="eastAsia"/>
          <w:color w:val="000000"/>
          <w:kern w:val="0"/>
          <w:sz w:val="28"/>
          <w:szCs w:val="24"/>
        </w:rPr>
        <w:t>年。</w:t>
      </w:r>
    </w:p>
    <w:p w14:paraId="7BAA5378" w14:textId="3CDCE0CE" w:rsidR="00234F42" w:rsidRPr="00EB314F" w:rsidRDefault="00F75B46">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2</w:t>
      </w:r>
      <w:r>
        <w:rPr>
          <w:rFonts w:ascii="Times New Roman" w:hAnsi="Times New Roman" w:hint="eastAsia"/>
          <w:color w:val="000000"/>
          <w:kern w:val="0"/>
          <w:sz w:val="28"/>
          <w:szCs w:val="24"/>
        </w:rPr>
        <w:t>、</w:t>
      </w:r>
      <w:r w:rsidRPr="00EB314F">
        <w:rPr>
          <w:rFonts w:ascii="Times New Roman" w:hAnsi="Times New Roman" w:hint="eastAsia"/>
          <w:color w:val="000000"/>
          <w:kern w:val="0"/>
          <w:sz w:val="28"/>
          <w:szCs w:val="24"/>
        </w:rPr>
        <w:t>专职科研和专职工程人员的岗位年薪</w:t>
      </w:r>
      <w:r>
        <w:rPr>
          <w:rFonts w:ascii="Times New Roman" w:hAnsi="Times New Roman" w:hint="eastAsia"/>
          <w:color w:val="000000"/>
          <w:kern w:val="0"/>
          <w:sz w:val="28"/>
          <w:szCs w:val="24"/>
        </w:rPr>
        <w:t>调整额度需由学院和</w:t>
      </w:r>
      <w:r w:rsidR="0067241B">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共同认定，调增部分</w:t>
      </w:r>
      <w:r w:rsidR="00C1424D">
        <w:rPr>
          <w:rFonts w:ascii="Times New Roman" w:hAnsi="Times New Roman" w:hint="eastAsia"/>
          <w:color w:val="000000"/>
          <w:kern w:val="0"/>
          <w:sz w:val="28"/>
          <w:szCs w:val="24"/>
        </w:rPr>
        <w:t>原则上</w:t>
      </w:r>
      <w:r>
        <w:rPr>
          <w:rFonts w:ascii="Times New Roman" w:hAnsi="Times New Roman" w:hint="eastAsia"/>
          <w:color w:val="000000"/>
          <w:kern w:val="0"/>
          <w:sz w:val="28"/>
          <w:szCs w:val="24"/>
        </w:rPr>
        <w:t>由</w:t>
      </w:r>
      <w:r w:rsidR="00400459">
        <w:rPr>
          <w:rFonts w:ascii="Times New Roman" w:hAnsi="Times New Roman" w:hint="eastAsia"/>
          <w:color w:val="000000"/>
          <w:kern w:val="0"/>
          <w:sz w:val="28"/>
          <w:szCs w:val="24"/>
        </w:rPr>
        <w:t>用人单位</w:t>
      </w:r>
      <w:r>
        <w:rPr>
          <w:rFonts w:ascii="Times New Roman" w:hAnsi="Times New Roman" w:hint="eastAsia"/>
          <w:color w:val="000000"/>
          <w:kern w:val="0"/>
          <w:sz w:val="28"/>
          <w:szCs w:val="24"/>
        </w:rPr>
        <w:t>承担。</w:t>
      </w:r>
    </w:p>
    <w:p w14:paraId="50512FFC" w14:textId="727EC969"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sidRPr="00EB314F">
        <w:rPr>
          <w:rFonts w:ascii="Times New Roman" w:hAnsi="Times New Roman"/>
          <w:color w:val="000000"/>
          <w:kern w:val="0"/>
          <w:sz w:val="28"/>
          <w:szCs w:val="24"/>
        </w:rPr>
        <w:t>3</w:t>
      </w:r>
      <w:r w:rsidRPr="00EB314F">
        <w:rPr>
          <w:rFonts w:ascii="Times New Roman" w:hAnsi="Times New Roman" w:hint="eastAsia"/>
          <w:color w:val="000000"/>
          <w:kern w:val="0"/>
          <w:sz w:val="28"/>
          <w:szCs w:val="24"/>
        </w:rPr>
        <w:t>、</w:t>
      </w:r>
      <w:r w:rsidR="00400459">
        <w:rPr>
          <w:rFonts w:ascii="Times New Roman" w:hAnsi="Times New Roman" w:hint="eastAsia"/>
          <w:color w:val="000000"/>
          <w:kern w:val="0"/>
          <w:sz w:val="28"/>
          <w:szCs w:val="24"/>
        </w:rPr>
        <w:t>用人单位</w:t>
      </w:r>
      <w:r w:rsidRPr="00EB314F">
        <w:rPr>
          <w:rFonts w:ascii="Times New Roman" w:hAnsi="Times New Roman" w:hint="eastAsia"/>
          <w:color w:val="000000"/>
          <w:kern w:val="0"/>
          <w:sz w:val="28"/>
          <w:szCs w:val="24"/>
        </w:rPr>
        <w:t>承担部分需在专职人员签署合同前将聘期内承担额度支付至学院指定账户，由学院代为发放。专职人员晋升高级职务后，</w:t>
      </w:r>
      <w:r w:rsidR="003A0B94">
        <w:rPr>
          <w:rFonts w:ascii="Times New Roman" w:hAnsi="Times New Roman" w:hint="eastAsia"/>
          <w:color w:val="000000"/>
          <w:kern w:val="0"/>
          <w:sz w:val="28"/>
          <w:szCs w:val="24"/>
        </w:rPr>
        <w:t>用人单位</w:t>
      </w:r>
      <w:r w:rsidRPr="00EB314F">
        <w:rPr>
          <w:rFonts w:ascii="Times New Roman" w:hAnsi="Times New Roman" w:hint="eastAsia"/>
          <w:color w:val="000000"/>
          <w:kern w:val="0"/>
          <w:sz w:val="28"/>
          <w:szCs w:val="24"/>
        </w:rPr>
        <w:t>承担</w:t>
      </w:r>
      <w:r>
        <w:rPr>
          <w:rFonts w:ascii="Times New Roman" w:hAnsi="Times New Roman" w:hint="eastAsia"/>
          <w:color w:val="000000"/>
          <w:kern w:val="0"/>
          <w:sz w:val="28"/>
          <w:szCs w:val="24"/>
        </w:rPr>
        <w:t>的部分</w:t>
      </w:r>
      <w:r w:rsidRPr="00EB314F">
        <w:rPr>
          <w:rFonts w:ascii="Times New Roman" w:hAnsi="Times New Roman" w:hint="eastAsia"/>
          <w:color w:val="000000"/>
          <w:kern w:val="0"/>
          <w:sz w:val="28"/>
          <w:szCs w:val="24"/>
        </w:rPr>
        <w:t>不减少。</w:t>
      </w:r>
    </w:p>
    <w:p w14:paraId="0ED927AD" w14:textId="1C08A486"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4</w:t>
      </w:r>
      <w:r>
        <w:rPr>
          <w:rFonts w:ascii="Times New Roman" w:hAnsi="Times New Roman" w:hint="eastAsia"/>
          <w:color w:val="000000"/>
          <w:kern w:val="0"/>
          <w:sz w:val="28"/>
          <w:szCs w:val="24"/>
        </w:rPr>
        <w:t>、</w:t>
      </w:r>
      <w:r w:rsidRPr="00EB314F">
        <w:rPr>
          <w:rFonts w:ascii="Times New Roman" w:hAnsi="Times New Roman" w:hint="eastAsia"/>
          <w:color w:val="000000"/>
          <w:kern w:val="0"/>
          <w:sz w:val="28"/>
          <w:szCs w:val="24"/>
        </w:rPr>
        <w:t>专职科研和专职工程人员享受住房补贴，并按照学校住房补贴政策执行。</w:t>
      </w:r>
      <w:bookmarkStart w:id="1" w:name="_GoBack"/>
      <w:bookmarkEnd w:id="1"/>
    </w:p>
    <w:p w14:paraId="3BD3D72A" w14:textId="129C65E6" w:rsidR="00234F42" w:rsidRPr="00EB314F" w:rsidRDefault="00F75B46" w:rsidP="00EB314F">
      <w:pPr>
        <w:tabs>
          <w:tab w:val="left" w:pos="1418"/>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color w:val="000000"/>
          <w:kern w:val="0"/>
          <w:sz w:val="28"/>
          <w:szCs w:val="24"/>
        </w:rPr>
        <w:t>5</w:t>
      </w:r>
      <w:r>
        <w:rPr>
          <w:rFonts w:ascii="Times New Roman" w:hAnsi="Times New Roman" w:hint="eastAsia"/>
          <w:color w:val="000000"/>
          <w:kern w:val="0"/>
          <w:sz w:val="28"/>
          <w:szCs w:val="24"/>
        </w:rPr>
        <w:t>、专职</w:t>
      </w:r>
      <w:r w:rsidRPr="00EB314F">
        <w:rPr>
          <w:rFonts w:ascii="Times New Roman" w:hAnsi="Times New Roman" w:hint="eastAsia"/>
          <w:color w:val="000000"/>
          <w:kern w:val="0"/>
          <w:sz w:val="28"/>
          <w:szCs w:val="24"/>
        </w:rPr>
        <w:t>科研和专职工程人员各类社会保险和住房公积金由学校按相关政策标准测算并缴纳。</w:t>
      </w:r>
    </w:p>
    <w:p w14:paraId="0D9DD2C5" w14:textId="14FDEB65" w:rsidR="00234F42" w:rsidRPr="00EB314F" w:rsidRDefault="00534EA5" w:rsidP="00EB314F">
      <w:pPr>
        <w:autoSpaceDE w:val="0"/>
        <w:autoSpaceDN w:val="0"/>
        <w:snapToGrid w:val="0"/>
        <w:spacing w:beforeLines="50" w:before="156" w:line="480" w:lineRule="auto"/>
        <w:jc w:val="center"/>
        <w:rPr>
          <w:rFonts w:ascii="Times New Roman" w:hAnsi="Times New Roman"/>
          <w:b/>
          <w:color w:val="000000"/>
          <w:kern w:val="0"/>
          <w:sz w:val="28"/>
          <w:szCs w:val="24"/>
        </w:rPr>
      </w:pPr>
      <w:r>
        <w:rPr>
          <w:rFonts w:ascii="Times New Roman" w:hAnsi="Times New Roman"/>
          <w:b/>
          <w:color w:val="000000"/>
          <w:kern w:val="0"/>
          <w:sz w:val="28"/>
          <w:szCs w:val="24"/>
        </w:rPr>
        <w:t>五</w:t>
      </w:r>
      <w:r>
        <w:rPr>
          <w:rFonts w:ascii="Times New Roman" w:hAnsi="Times New Roman" w:hint="eastAsia"/>
          <w:b/>
          <w:color w:val="000000"/>
          <w:kern w:val="0"/>
          <w:sz w:val="28"/>
          <w:szCs w:val="24"/>
        </w:rPr>
        <w:t>、</w:t>
      </w:r>
      <w:r w:rsidR="00400459">
        <w:rPr>
          <w:rFonts w:ascii="Times New Roman" w:hAnsi="Times New Roman" w:hint="eastAsia"/>
          <w:b/>
          <w:color w:val="000000"/>
          <w:kern w:val="0"/>
          <w:sz w:val="28"/>
          <w:szCs w:val="24"/>
        </w:rPr>
        <w:t>其他</w:t>
      </w:r>
    </w:p>
    <w:p w14:paraId="22309EC3" w14:textId="71BD0178" w:rsidR="00234F42" w:rsidRPr="00EB314F" w:rsidRDefault="00F75B46" w:rsidP="00EB314F">
      <w:pPr>
        <w:tabs>
          <w:tab w:val="left" w:pos="1560"/>
        </w:tabs>
        <w:autoSpaceDE w:val="0"/>
        <w:autoSpaceDN w:val="0"/>
        <w:snapToGrid w:val="0"/>
        <w:spacing w:line="360" w:lineRule="auto"/>
        <w:ind w:firstLineChars="200" w:firstLine="560"/>
        <w:rPr>
          <w:rFonts w:ascii="Times New Roman" w:hAnsi="Times New Roman"/>
          <w:kern w:val="0"/>
          <w:sz w:val="28"/>
          <w:szCs w:val="24"/>
        </w:rPr>
      </w:pPr>
      <w:r>
        <w:rPr>
          <w:rFonts w:ascii="Times New Roman" w:hAnsi="Times New Roman"/>
          <w:color w:val="000000"/>
          <w:kern w:val="0"/>
          <w:sz w:val="28"/>
          <w:szCs w:val="24"/>
        </w:rPr>
        <w:t>1</w:t>
      </w:r>
      <w:r>
        <w:rPr>
          <w:rFonts w:ascii="Times New Roman" w:hAnsi="Times New Roman" w:hint="eastAsia"/>
          <w:color w:val="000000"/>
          <w:kern w:val="0"/>
          <w:sz w:val="28"/>
          <w:szCs w:val="24"/>
        </w:rPr>
        <w:t>、</w:t>
      </w:r>
      <w:r w:rsidRPr="00EB314F">
        <w:rPr>
          <w:rFonts w:ascii="Times New Roman" w:hAnsi="Times New Roman" w:hint="eastAsia"/>
          <w:kern w:val="0"/>
          <w:sz w:val="28"/>
          <w:szCs w:val="24"/>
        </w:rPr>
        <w:t>本办法印发之日</w:t>
      </w:r>
      <w:r w:rsidR="00400459" w:rsidRPr="00EB314F">
        <w:rPr>
          <w:rFonts w:ascii="Times New Roman" w:hAnsi="Times New Roman" w:hint="eastAsia"/>
          <w:kern w:val="0"/>
          <w:sz w:val="28"/>
          <w:szCs w:val="24"/>
        </w:rPr>
        <w:t>起进校的专职科研和专职工程人员的管理统一按</w:t>
      </w:r>
      <w:r w:rsidR="00400459" w:rsidRPr="00EB314F">
        <w:rPr>
          <w:rFonts w:ascii="Times New Roman" w:hAnsi="Times New Roman" w:hint="eastAsia"/>
          <w:kern w:val="0"/>
          <w:sz w:val="28"/>
          <w:szCs w:val="24"/>
        </w:rPr>
        <w:lastRenderedPageBreak/>
        <w:t>本办法执行。</w:t>
      </w:r>
      <w:r w:rsidRPr="00EB314F">
        <w:rPr>
          <w:rFonts w:ascii="Times New Roman" w:hAnsi="Times New Roman" w:hint="eastAsia"/>
          <w:kern w:val="0"/>
          <w:sz w:val="28"/>
          <w:szCs w:val="24"/>
        </w:rPr>
        <w:t>已入职的专职科研人员（中级专业技术职务）及</w:t>
      </w:r>
      <w:r w:rsidRPr="00EB314F">
        <w:rPr>
          <w:rFonts w:ascii="Times New Roman" w:hAnsi="Times New Roman"/>
          <w:kern w:val="0"/>
          <w:sz w:val="28"/>
          <w:szCs w:val="24"/>
        </w:rPr>
        <w:t>2021</w:t>
      </w:r>
      <w:r w:rsidRPr="00EB314F">
        <w:rPr>
          <w:rFonts w:ascii="Times New Roman" w:hAnsi="Times New Roman" w:hint="eastAsia"/>
          <w:kern w:val="0"/>
          <w:sz w:val="28"/>
          <w:szCs w:val="24"/>
        </w:rPr>
        <w:t>年底新晋升的副高级专职科研人员的薪酬待遇，</w:t>
      </w:r>
      <w:proofErr w:type="gramStart"/>
      <w:r w:rsidR="00400459" w:rsidRPr="00EB314F">
        <w:rPr>
          <w:rFonts w:ascii="Times New Roman" w:hAnsi="Times New Roman" w:hint="eastAsia"/>
          <w:kern w:val="0"/>
          <w:sz w:val="28"/>
          <w:szCs w:val="24"/>
        </w:rPr>
        <w:t>鼓励</w:t>
      </w:r>
      <w:r w:rsidRPr="00EB314F">
        <w:rPr>
          <w:rFonts w:ascii="Times New Roman" w:hAnsi="Times New Roman" w:hint="eastAsia"/>
          <w:kern w:val="0"/>
          <w:sz w:val="28"/>
          <w:szCs w:val="24"/>
        </w:rPr>
        <w:t>按</w:t>
      </w:r>
      <w:proofErr w:type="gramEnd"/>
      <w:r w:rsidRPr="00EB314F">
        <w:rPr>
          <w:rFonts w:ascii="Times New Roman" w:hAnsi="Times New Roman" w:hint="eastAsia"/>
          <w:kern w:val="0"/>
          <w:sz w:val="28"/>
          <w:szCs w:val="24"/>
        </w:rPr>
        <w:t>本办法执行。</w:t>
      </w:r>
    </w:p>
    <w:p w14:paraId="55A5CBA0" w14:textId="63275CAF" w:rsidR="00234F42" w:rsidRPr="00EB314F" w:rsidRDefault="00855C69" w:rsidP="00EB314F">
      <w:pPr>
        <w:tabs>
          <w:tab w:val="left" w:pos="1560"/>
        </w:tabs>
        <w:autoSpaceDE w:val="0"/>
        <w:autoSpaceDN w:val="0"/>
        <w:snapToGrid w:val="0"/>
        <w:spacing w:line="360" w:lineRule="auto"/>
        <w:ind w:firstLineChars="200" w:firstLine="560"/>
        <w:rPr>
          <w:rFonts w:ascii="Times New Roman" w:hAnsi="Times New Roman"/>
          <w:color w:val="000000"/>
          <w:kern w:val="0"/>
          <w:sz w:val="28"/>
          <w:szCs w:val="24"/>
        </w:rPr>
      </w:pPr>
      <w:r>
        <w:rPr>
          <w:rFonts w:ascii="Times New Roman" w:hAnsi="Times New Roman" w:hint="eastAsia"/>
          <w:color w:val="000000"/>
          <w:kern w:val="0"/>
          <w:sz w:val="28"/>
          <w:szCs w:val="24"/>
        </w:rPr>
        <w:t>2</w:t>
      </w:r>
      <w:r w:rsidR="00F75B46">
        <w:rPr>
          <w:rFonts w:ascii="Times New Roman" w:hAnsi="Times New Roman" w:hint="eastAsia"/>
          <w:color w:val="000000"/>
          <w:kern w:val="0"/>
          <w:sz w:val="28"/>
          <w:szCs w:val="24"/>
        </w:rPr>
        <w:t>、</w:t>
      </w:r>
      <w:r w:rsidR="00F75B46" w:rsidRPr="00EB314F">
        <w:rPr>
          <w:rFonts w:ascii="Times New Roman" w:hAnsi="Times New Roman" w:hint="eastAsia"/>
          <w:color w:val="000000"/>
          <w:kern w:val="0"/>
          <w:sz w:val="28"/>
          <w:szCs w:val="24"/>
        </w:rPr>
        <w:t>本办法自</w:t>
      </w:r>
      <w:r w:rsidR="00F75B46">
        <w:rPr>
          <w:rFonts w:ascii="Times New Roman" w:hAnsi="Times New Roman" w:hint="eastAsia"/>
          <w:color w:val="000000"/>
          <w:kern w:val="0"/>
          <w:sz w:val="28"/>
          <w:szCs w:val="24"/>
        </w:rPr>
        <w:t>印发</w:t>
      </w:r>
      <w:r w:rsidR="00F75B46" w:rsidRPr="00EB314F">
        <w:rPr>
          <w:rFonts w:ascii="Times New Roman" w:hAnsi="Times New Roman" w:hint="eastAsia"/>
          <w:color w:val="000000"/>
          <w:kern w:val="0"/>
          <w:sz w:val="28"/>
          <w:szCs w:val="24"/>
        </w:rPr>
        <w:t>之日起</w:t>
      </w:r>
      <w:r w:rsidR="00F75B46">
        <w:rPr>
          <w:rFonts w:ascii="Times New Roman" w:hAnsi="Times New Roman" w:hint="eastAsia"/>
          <w:color w:val="000000"/>
          <w:kern w:val="0"/>
          <w:sz w:val="28"/>
          <w:szCs w:val="24"/>
        </w:rPr>
        <w:t>实施</w:t>
      </w:r>
      <w:r w:rsidR="00F75B46" w:rsidRPr="00EB314F">
        <w:rPr>
          <w:rFonts w:ascii="Times New Roman" w:hAnsi="Times New Roman" w:hint="eastAsia"/>
          <w:color w:val="000000"/>
          <w:kern w:val="0"/>
          <w:sz w:val="28"/>
          <w:szCs w:val="24"/>
        </w:rPr>
        <w:t>，学院已有文件中与本办法意见不一致的部分，以本办法为准。</w:t>
      </w:r>
      <w:r w:rsidR="00F75B46">
        <w:rPr>
          <w:rFonts w:ascii="Times New Roman" w:hAnsi="Times New Roman" w:hint="eastAsia"/>
          <w:color w:val="000000"/>
          <w:kern w:val="0"/>
          <w:sz w:val="28"/>
          <w:szCs w:val="24"/>
        </w:rPr>
        <w:t>《船舶海洋与建筑工程学院专职科研岗位管理办法》（</w:t>
      </w:r>
      <w:r w:rsidR="00F75B46">
        <w:rPr>
          <w:rFonts w:ascii="Times New Roman" w:hAnsi="Times New Roman" w:hint="eastAsia"/>
          <w:color w:val="000000"/>
          <w:kern w:val="0"/>
          <w:sz w:val="28"/>
          <w:szCs w:val="24"/>
        </w:rPr>
        <w:t>2020</w:t>
      </w:r>
      <w:r w:rsidR="00F75B46">
        <w:rPr>
          <w:rFonts w:ascii="Times New Roman" w:hAnsi="Times New Roman" w:hint="eastAsia"/>
          <w:color w:val="000000"/>
          <w:kern w:val="0"/>
          <w:sz w:val="28"/>
          <w:szCs w:val="24"/>
        </w:rPr>
        <w:t>年</w:t>
      </w:r>
      <w:r w:rsidR="00F75B46">
        <w:rPr>
          <w:rFonts w:ascii="Times New Roman" w:hAnsi="Times New Roman" w:hint="eastAsia"/>
          <w:color w:val="000000"/>
          <w:kern w:val="0"/>
          <w:sz w:val="28"/>
          <w:szCs w:val="24"/>
        </w:rPr>
        <w:t>5</w:t>
      </w:r>
      <w:r w:rsidR="00F75B46">
        <w:rPr>
          <w:rFonts w:ascii="Times New Roman" w:hAnsi="Times New Roman" w:hint="eastAsia"/>
          <w:color w:val="000000"/>
          <w:kern w:val="0"/>
          <w:sz w:val="28"/>
          <w:szCs w:val="24"/>
        </w:rPr>
        <w:t>月</w:t>
      </w:r>
      <w:r w:rsidR="00F75B46">
        <w:rPr>
          <w:rFonts w:ascii="Times New Roman" w:hAnsi="Times New Roman" w:hint="eastAsia"/>
          <w:color w:val="000000"/>
          <w:kern w:val="0"/>
          <w:sz w:val="28"/>
          <w:szCs w:val="24"/>
        </w:rPr>
        <w:t>19</w:t>
      </w:r>
      <w:r w:rsidR="00F75B46">
        <w:rPr>
          <w:rFonts w:ascii="Times New Roman" w:hAnsi="Times New Roman" w:hint="eastAsia"/>
          <w:color w:val="000000"/>
          <w:kern w:val="0"/>
          <w:sz w:val="28"/>
          <w:szCs w:val="24"/>
        </w:rPr>
        <w:t>日发布）</w:t>
      </w:r>
      <w:r w:rsidR="00F75B46" w:rsidRPr="00EB314F">
        <w:rPr>
          <w:rFonts w:ascii="Times New Roman" w:hAnsi="Times New Roman" w:hint="eastAsia"/>
          <w:color w:val="000000"/>
          <w:kern w:val="0"/>
          <w:sz w:val="28"/>
          <w:szCs w:val="24"/>
        </w:rPr>
        <w:t>自</w:t>
      </w:r>
      <w:proofErr w:type="gramStart"/>
      <w:r w:rsidR="00F75B46" w:rsidRPr="00EB314F">
        <w:rPr>
          <w:rFonts w:ascii="Times New Roman" w:hAnsi="Times New Roman" w:hint="eastAsia"/>
          <w:color w:val="000000"/>
          <w:kern w:val="0"/>
          <w:sz w:val="28"/>
          <w:szCs w:val="24"/>
        </w:rPr>
        <w:t>发文日</w:t>
      </w:r>
      <w:proofErr w:type="gramEnd"/>
      <w:r w:rsidR="00F75B46" w:rsidRPr="00EB314F">
        <w:rPr>
          <w:rFonts w:ascii="Times New Roman" w:hAnsi="Times New Roman" w:hint="eastAsia"/>
          <w:color w:val="000000"/>
          <w:kern w:val="0"/>
          <w:sz w:val="28"/>
          <w:szCs w:val="24"/>
        </w:rPr>
        <w:t>起废止。</w:t>
      </w:r>
    </w:p>
    <w:p w14:paraId="035BEEB1" w14:textId="781B9D15" w:rsidR="00234F42" w:rsidRDefault="00855C69" w:rsidP="00EB314F">
      <w:pPr>
        <w:autoSpaceDE w:val="0"/>
        <w:autoSpaceDN w:val="0"/>
        <w:snapToGrid w:val="0"/>
        <w:spacing w:line="360" w:lineRule="auto"/>
        <w:ind w:firstLineChars="200" w:firstLine="560"/>
        <w:jc w:val="left"/>
        <w:rPr>
          <w:rFonts w:ascii="Times New Roman" w:hAnsi="Times New Roman"/>
          <w:color w:val="000000"/>
          <w:kern w:val="0"/>
          <w:sz w:val="28"/>
          <w:szCs w:val="24"/>
        </w:rPr>
      </w:pPr>
      <w:r>
        <w:rPr>
          <w:rFonts w:ascii="Times New Roman" w:hAnsi="Times New Roman"/>
          <w:color w:val="000000"/>
          <w:kern w:val="0"/>
          <w:sz w:val="28"/>
          <w:szCs w:val="24"/>
        </w:rPr>
        <w:t>3</w:t>
      </w:r>
      <w:r w:rsidR="00F75B46" w:rsidRPr="00EB314F">
        <w:rPr>
          <w:rFonts w:ascii="Times New Roman" w:hAnsi="Times New Roman" w:hint="eastAsia"/>
          <w:color w:val="000000"/>
          <w:kern w:val="0"/>
          <w:sz w:val="28"/>
          <w:szCs w:val="24"/>
        </w:rPr>
        <w:t>、本办法由学院人力资源办公室负责解释。</w:t>
      </w:r>
    </w:p>
    <w:p w14:paraId="78E0AAC1" w14:textId="77777777" w:rsidR="00234F42" w:rsidRPr="00855C69" w:rsidRDefault="00234F42">
      <w:pPr>
        <w:snapToGrid w:val="0"/>
        <w:spacing w:line="360" w:lineRule="auto"/>
        <w:ind w:right="240"/>
        <w:jc w:val="right"/>
        <w:rPr>
          <w:rFonts w:ascii="Times New Roman" w:hAnsi="Times New Roman"/>
          <w:color w:val="000000"/>
          <w:kern w:val="0"/>
          <w:sz w:val="28"/>
          <w:szCs w:val="24"/>
        </w:rPr>
      </w:pPr>
    </w:p>
    <w:p w14:paraId="7357B25E" w14:textId="566623F7" w:rsidR="00534EA5" w:rsidRDefault="00534EA5">
      <w:pPr>
        <w:snapToGrid w:val="0"/>
        <w:spacing w:line="360" w:lineRule="auto"/>
        <w:jc w:val="right"/>
        <w:rPr>
          <w:rFonts w:ascii="Times New Roman" w:hAnsi="Times New Roman"/>
          <w:color w:val="000000"/>
          <w:kern w:val="0"/>
          <w:sz w:val="28"/>
          <w:szCs w:val="24"/>
        </w:rPr>
      </w:pPr>
      <w:r>
        <w:rPr>
          <w:rFonts w:ascii="Times New Roman" w:hAnsi="Times New Roman"/>
          <w:color w:val="000000"/>
          <w:kern w:val="0"/>
          <w:sz w:val="28"/>
          <w:szCs w:val="24"/>
        </w:rPr>
        <w:t>船舶海洋与建筑工程学院</w:t>
      </w:r>
    </w:p>
    <w:p w14:paraId="4D270BA4" w14:textId="7A7CD3EA" w:rsidR="00234F42" w:rsidRPr="00835A34" w:rsidRDefault="00F75B46" w:rsidP="00835A34">
      <w:pPr>
        <w:snapToGrid w:val="0"/>
        <w:spacing w:line="360" w:lineRule="auto"/>
        <w:jc w:val="right"/>
        <w:rPr>
          <w:rFonts w:ascii="Times New Roman" w:hAnsi="宋体"/>
          <w:color w:val="000000"/>
          <w:kern w:val="0"/>
          <w:sz w:val="28"/>
          <w:szCs w:val="28"/>
        </w:rPr>
      </w:pPr>
      <w:r>
        <w:rPr>
          <w:rFonts w:ascii="Times New Roman" w:hAnsi="Times New Roman"/>
          <w:color w:val="000000"/>
          <w:kern w:val="0"/>
          <w:sz w:val="28"/>
          <w:szCs w:val="24"/>
        </w:rPr>
        <w:t>2021</w:t>
      </w:r>
      <w:r>
        <w:rPr>
          <w:rFonts w:ascii="Times New Roman" w:hAnsi="Times New Roman" w:hint="eastAsia"/>
          <w:color w:val="000000"/>
          <w:kern w:val="0"/>
          <w:sz w:val="28"/>
          <w:szCs w:val="24"/>
        </w:rPr>
        <w:t>年</w:t>
      </w:r>
      <w:r>
        <w:rPr>
          <w:rFonts w:ascii="Times New Roman" w:hAnsi="Times New Roman"/>
          <w:color w:val="000000"/>
          <w:kern w:val="0"/>
          <w:sz w:val="28"/>
          <w:szCs w:val="24"/>
        </w:rPr>
        <w:t>1</w:t>
      </w:r>
      <w:r w:rsidR="00855C69">
        <w:rPr>
          <w:rFonts w:ascii="Times New Roman" w:hAnsi="Times New Roman"/>
          <w:color w:val="000000"/>
          <w:kern w:val="0"/>
          <w:sz w:val="28"/>
          <w:szCs w:val="24"/>
        </w:rPr>
        <w:t>1</w:t>
      </w:r>
      <w:r>
        <w:rPr>
          <w:rFonts w:ascii="Times New Roman" w:hAnsi="Times New Roman" w:hint="eastAsia"/>
          <w:color w:val="000000"/>
          <w:kern w:val="0"/>
          <w:sz w:val="28"/>
          <w:szCs w:val="24"/>
        </w:rPr>
        <w:t>月</w:t>
      </w:r>
      <w:r>
        <w:rPr>
          <w:rFonts w:ascii="Times New Roman" w:hAnsi="Times New Roman"/>
          <w:color w:val="000000"/>
          <w:kern w:val="0"/>
          <w:sz w:val="28"/>
          <w:szCs w:val="24"/>
        </w:rPr>
        <w:t>2</w:t>
      </w:r>
      <w:r>
        <w:rPr>
          <w:rFonts w:ascii="Times New Roman" w:hAnsi="Times New Roman" w:hint="eastAsia"/>
          <w:color w:val="000000"/>
          <w:kern w:val="0"/>
          <w:sz w:val="28"/>
          <w:szCs w:val="24"/>
        </w:rPr>
        <w:t>日</w:t>
      </w:r>
      <w:r>
        <w:rPr>
          <w:rFonts w:ascii="Times New Roman" w:hAnsi="Times New Roman"/>
        </w:rPr>
        <w:t xml:space="preserve"> </w:t>
      </w:r>
    </w:p>
    <w:sectPr w:rsidR="00234F42" w:rsidRPr="00835A34" w:rsidSect="00835A34">
      <w:footerReference w:type="default" r:id="rId9"/>
      <w:pgSz w:w="11906" w:h="16838"/>
      <w:pgMar w:top="1418" w:right="1588" w:bottom="1418" w:left="1588"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0953" w14:textId="77777777" w:rsidR="00A02B4B" w:rsidRDefault="00A02B4B">
      <w:r>
        <w:separator/>
      </w:r>
    </w:p>
  </w:endnote>
  <w:endnote w:type="continuationSeparator" w:id="0">
    <w:p w14:paraId="08C8E08F" w14:textId="77777777" w:rsidR="00A02B4B" w:rsidRDefault="00A0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C9214" w14:textId="77777777" w:rsidR="00234F42" w:rsidRPr="00EB314F" w:rsidRDefault="00F75B46">
    <w:pPr>
      <w:pStyle w:val="a6"/>
      <w:jc w:val="center"/>
      <w:rPr>
        <w:rFonts w:ascii="Times New Roman" w:hAnsi="Times New Roman"/>
        <w:sz w:val="21"/>
      </w:rPr>
    </w:pPr>
    <w:r w:rsidRPr="00EB314F">
      <w:rPr>
        <w:rFonts w:ascii="Times New Roman" w:hAnsi="Times New Roman"/>
        <w:sz w:val="21"/>
      </w:rPr>
      <w:fldChar w:fldCharType="begin"/>
    </w:r>
    <w:r w:rsidRPr="00EB314F">
      <w:rPr>
        <w:rFonts w:ascii="Times New Roman" w:hAnsi="Times New Roman"/>
        <w:sz w:val="21"/>
      </w:rPr>
      <w:instrText>PAGE   \* MERGEFORMAT</w:instrText>
    </w:r>
    <w:r w:rsidRPr="00EB314F">
      <w:rPr>
        <w:rFonts w:ascii="Times New Roman" w:hAnsi="Times New Roman"/>
        <w:sz w:val="21"/>
      </w:rPr>
      <w:fldChar w:fldCharType="separate"/>
    </w:r>
    <w:r w:rsidR="00C1424D" w:rsidRPr="00C1424D">
      <w:rPr>
        <w:rFonts w:ascii="Times New Roman" w:hAnsi="Times New Roman"/>
        <w:noProof/>
        <w:sz w:val="21"/>
        <w:lang w:val="zh-CN"/>
      </w:rPr>
      <w:t>-</w:t>
    </w:r>
    <w:r w:rsidR="00C1424D">
      <w:rPr>
        <w:rFonts w:ascii="Times New Roman" w:hAnsi="Times New Roman"/>
        <w:noProof/>
        <w:sz w:val="21"/>
      </w:rPr>
      <w:t xml:space="preserve"> 5 -</w:t>
    </w:r>
    <w:r w:rsidRPr="00EB314F">
      <w:rPr>
        <w:rFonts w:ascii="Times New Roman" w:hAnsi="Times New Roman"/>
        <w:sz w:val="21"/>
      </w:rPr>
      <w:fldChar w:fldCharType="end"/>
    </w:r>
  </w:p>
  <w:p w14:paraId="65BCBD0A" w14:textId="77777777" w:rsidR="00234F42" w:rsidRDefault="00234F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D02AC" w14:textId="77777777" w:rsidR="00A02B4B" w:rsidRDefault="00A02B4B">
      <w:r>
        <w:separator/>
      </w:r>
    </w:p>
  </w:footnote>
  <w:footnote w:type="continuationSeparator" w:id="0">
    <w:p w14:paraId="519BF9EB" w14:textId="77777777" w:rsidR="00A02B4B" w:rsidRDefault="00A02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48F"/>
    <w:multiLevelType w:val="multilevel"/>
    <w:tmpl w:val="014B448F"/>
    <w:lvl w:ilvl="0">
      <w:start w:val="1"/>
      <w:numFmt w:val="chineseCountingThousand"/>
      <w:lvlText w:val="第%1章"/>
      <w:lvlJc w:val="left"/>
      <w:pPr>
        <w:ind w:left="3255" w:hanging="420"/>
      </w:pPr>
      <w:rPr>
        <w:rFonts w:hint="eastAsia"/>
        <w:b/>
        <w:sz w:val="24"/>
        <w:szCs w:val="24"/>
      </w:rPr>
    </w:lvl>
    <w:lvl w:ilvl="1">
      <w:start w:val="1"/>
      <w:numFmt w:val="lowerLetter"/>
      <w:lvlText w:val="%2)"/>
      <w:lvlJc w:val="left"/>
      <w:pPr>
        <w:ind w:left="-577" w:hanging="420"/>
      </w:pPr>
    </w:lvl>
    <w:lvl w:ilvl="2">
      <w:start w:val="1"/>
      <w:numFmt w:val="lowerRoman"/>
      <w:lvlText w:val="%3."/>
      <w:lvlJc w:val="right"/>
      <w:pPr>
        <w:ind w:left="-157" w:hanging="420"/>
      </w:pPr>
    </w:lvl>
    <w:lvl w:ilvl="3">
      <w:start w:val="1"/>
      <w:numFmt w:val="decimal"/>
      <w:lvlText w:val="%4."/>
      <w:lvlJc w:val="left"/>
      <w:pPr>
        <w:ind w:left="263" w:hanging="420"/>
      </w:pPr>
    </w:lvl>
    <w:lvl w:ilvl="4">
      <w:start w:val="1"/>
      <w:numFmt w:val="lowerLetter"/>
      <w:lvlText w:val="%5)"/>
      <w:lvlJc w:val="left"/>
      <w:pPr>
        <w:ind w:left="683" w:hanging="420"/>
      </w:pPr>
    </w:lvl>
    <w:lvl w:ilvl="5">
      <w:start w:val="1"/>
      <w:numFmt w:val="lowerRoman"/>
      <w:lvlText w:val="%6."/>
      <w:lvlJc w:val="right"/>
      <w:pPr>
        <w:ind w:left="1103" w:hanging="420"/>
      </w:pPr>
    </w:lvl>
    <w:lvl w:ilvl="6">
      <w:start w:val="1"/>
      <w:numFmt w:val="decimal"/>
      <w:lvlText w:val="%7."/>
      <w:lvlJc w:val="left"/>
      <w:pPr>
        <w:ind w:left="1523" w:hanging="420"/>
      </w:pPr>
    </w:lvl>
    <w:lvl w:ilvl="7">
      <w:start w:val="1"/>
      <w:numFmt w:val="lowerLetter"/>
      <w:lvlText w:val="%8)"/>
      <w:lvlJc w:val="left"/>
      <w:pPr>
        <w:ind w:left="1943" w:hanging="420"/>
      </w:pPr>
    </w:lvl>
    <w:lvl w:ilvl="8">
      <w:start w:val="1"/>
      <w:numFmt w:val="lowerRoman"/>
      <w:lvlText w:val="%9."/>
      <w:lvlJc w:val="right"/>
      <w:pPr>
        <w:ind w:left="2363" w:hanging="420"/>
      </w:pPr>
    </w:lvl>
  </w:abstractNum>
  <w:abstractNum w:abstractNumId="1" w15:restartNumberingAfterBreak="0">
    <w:nsid w:val="1DD52667"/>
    <w:multiLevelType w:val="hybridMultilevel"/>
    <w:tmpl w:val="E9306D04"/>
    <w:lvl w:ilvl="0" w:tplc="B8DEAA6E">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3702D1"/>
    <w:multiLevelType w:val="multilevel"/>
    <w:tmpl w:val="2F3702D1"/>
    <w:lvl w:ilvl="0">
      <w:start w:val="1"/>
      <w:numFmt w:val="japaneseCounting"/>
      <w:lvlText w:val="%1、"/>
      <w:lvlJc w:val="left"/>
      <w:pPr>
        <w:ind w:left="3980" w:hanging="720"/>
      </w:pPr>
      <w:rPr>
        <w:rFonts w:hint="default"/>
        <w:color w:val="auto"/>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15:restartNumberingAfterBreak="0">
    <w:nsid w:val="439D2909"/>
    <w:multiLevelType w:val="multilevel"/>
    <w:tmpl w:val="439D2909"/>
    <w:lvl w:ilvl="0">
      <w:start w:val="1"/>
      <w:numFmt w:val="decimal"/>
      <w:lvlText w:val="%1、"/>
      <w:lvlJc w:val="left"/>
      <w:pPr>
        <w:ind w:left="987" w:hanging="420"/>
      </w:pPr>
      <w:rPr>
        <w:rFonts w:ascii="Times New Roman" w:eastAsia="宋体" w:hAnsi="Times New Roman" w:cs="Times New Roman"/>
        <w:b/>
        <w:sz w:val="24"/>
        <w:szCs w:val="24"/>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2E"/>
    <w:rsid w:val="00016939"/>
    <w:rsid w:val="00020EB6"/>
    <w:rsid w:val="00022A3C"/>
    <w:rsid w:val="00022E03"/>
    <w:rsid w:val="000236C0"/>
    <w:rsid w:val="00023AFA"/>
    <w:rsid w:val="000240B8"/>
    <w:rsid w:val="00026A36"/>
    <w:rsid w:val="00035766"/>
    <w:rsid w:val="000406CE"/>
    <w:rsid w:val="00042142"/>
    <w:rsid w:val="00044701"/>
    <w:rsid w:val="00052484"/>
    <w:rsid w:val="00056D66"/>
    <w:rsid w:val="00062DDF"/>
    <w:rsid w:val="00065388"/>
    <w:rsid w:val="000746CA"/>
    <w:rsid w:val="00075C6D"/>
    <w:rsid w:val="000827B8"/>
    <w:rsid w:val="00082FE6"/>
    <w:rsid w:val="00083B7A"/>
    <w:rsid w:val="00086590"/>
    <w:rsid w:val="000900E1"/>
    <w:rsid w:val="00090890"/>
    <w:rsid w:val="000917FB"/>
    <w:rsid w:val="00093910"/>
    <w:rsid w:val="000A25CF"/>
    <w:rsid w:val="000A2D64"/>
    <w:rsid w:val="000A5DCB"/>
    <w:rsid w:val="000A68E6"/>
    <w:rsid w:val="000B2B39"/>
    <w:rsid w:val="000B3278"/>
    <w:rsid w:val="000C11D6"/>
    <w:rsid w:val="000C5CC2"/>
    <w:rsid w:val="000D046D"/>
    <w:rsid w:val="000D0EF7"/>
    <w:rsid w:val="000D4EAC"/>
    <w:rsid w:val="000E073B"/>
    <w:rsid w:val="000E1187"/>
    <w:rsid w:val="000E25E8"/>
    <w:rsid w:val="000F3F3E"/>
    <w:rsid w:val="000F56C7"/>
    <w:rsid w:val="000F7F7D"/>
    <w:rsid w:val="00101581"/>
    <w:rsid w:val="00103EF4"/>
    <w:rsid w:val="00104A8B"/>
    <w:rsid w:val="0010714F"/>
    <w:rsid w:val="00107974"/>
    <w:rsid w:val="00113067"/>
    <w:rsid w:val="00122D72"/>
    <w:rsid w:val="00136098"/>
    <w:rsid w:val="001370B7"/>
    <w:rsid w:val="00140918"/>
    <w:rsid w:val="00141D9E"/>
    <w:rsid w:val="00170B51"/>
    <w:rsid w:val="00176376"/>
    <w:rsid w:val="00185446"/>
    <w:rsid w:val="00190F12"/>
    <w:rsid w:val="00191CC8"/>
    <w:rsid w:val="00192D04"/>
    <w:rsid w:val="0019374C"/>
    <w:rsid w:val="001A2953"/>
    <w:rsid w:val="001A2FA9"/>
    <w:rsid w:val="001A39A8"/>
    <w:rsid w:val="001A3C36"/>
    <w:rsid w:val="001A533C"/>
    <w:rsid w:val="001B1D86"/>
    <w:rsid w:val="001B39F6"/>
    <w:rsid w:val="001B5A28"/>
    <w:rsid w:val="001B7F9F"/>
    <w:rsid w:val="001C0ADB"/>
    <w:rsid w:val="001C3900"/>
    <w:rsid w:val="001C6FBB"/>
    <w:rsid w:val="001D0885"/>
    <w:rsid w:val="001D2DAB"/>
    <w:rsid w:val="001D5346"/>
    <w:rsid w:val="001E19D8"/>
    <w:rsid w:val="001E1CAE"/>
    <w:rsid w:val="001E2CB0"/>
    <w:rsid w:val="001E7CF7"/>
    <w:rsid w:val="001F1337"/>
    <w:rsid w:val="001F1E12"/>
    <w:rsid w:val="002035AC"/>
    <w:rsid w:val="0020380B"/>
    <w:rsid w:val="002104D3"/>
    <w:rsid w:val="002127CB"/>
    <w:rsid w:val="00212925"/>
    <w:rsid w:val="00214164"/>
    <w:rsid w:val="00221314"/>
    <w:rsid w:val="00221AB9"/>
    <w:rsid w:val="00223634"/>
    <w:rsid w:val="00223B72"/>
    <w:rsid w:val="00223DF7"/>
    <w:rsid w:val="002243B6"/>
    <w:rsid w:val="00227125"/>
    <w:rsid w:val="00234F42"/>
    <w:rsid w:val="00236163"/>
    <w:rsid w:val="002368FB"/>
    <w:rsid w:val="002379CE"/>
    <w:rsid w:val="00240527"/>
    <w:rsid w:val="00241C81"/>
    <w:rsid w:val="00252017"/>
    <w:rsid w:val="002528F0"/>
    <w:rsid w:val="00256DCD"/>
    <w:rsid w:val="00257722"/>
    <w:rsid w:val="002613AB"/>
    <w:rsid w:val="00265EB7"/>
    <w:rsid w:val="00272BAE"/>
    <w:rsid w:val="00273ACD"/>
    <w:rsid w:val="00276BD8"/>
    <w:rsid w:val="00285AE7"/>
    <w:rsid w:val="002A4A69"/>
    <w:rsid w:val="002B2F7A"/>
    <w:rsid w:val="002B536C"/>
    <w:rsid w:val="002B6D0C"/>
    <w:rsid w:val="002B70D7"/>
    <w:rsid w:val="002B765F"/>
    <w:rsid w:val="002C0A4A"/>
    <w:rsid w:val="002D0937"/>
    <w:rsid w:val="002D650A"/>
    <w:rsid w:val="002D67B3"/>
    <w:rsid w:val="002E0842"/>
    <w:rsid w:val="002E6784"/>
    <w:rsid w:val="002F0829"/>
    <w:rsid w:val="002F1017"/>
    <w:rsid w:val="002F3F3D"/>
    <w:rsid w:val="002F3F50"/>
    <w:rsid w:val="002F493B"/>
    <w:rsid w:val="002F65E8"/>
    <w:rsid w:val="002F70AF"/>
    <w:rsid w:val="002F7541"/>
    <w:rsid w:val="00303EEC"/>
    <w:rsid w:val="00316020"/>
    <w:rsid w:val="00321583"/>
    <w:rsid w:val="003255CD"/>
    <w:rsid w:val="0032636E"/>
    <w:rsid w:val="003271DB"/>
    <w:rsid w:val="00331E83"/>
    <w:rsid w:val="003325EE"/>
    <w:rsid w:val="0033314A"/>
    <w:rsid w:val="0033552B"/>
    <w:rsid w:val="0033579A"/>
    <w:rsid w:val="003416C0"/>
    <w:rsid w:val="00343FDE"/>
    <w:rsid w:val="00347504"/>
    <w:rsid w:val="00350963"/>
    <w:rsid w:val="003544C5"/>
    <w:rsid w:val="003554EA"/>
    <w:rsid w:val="00360BA0"/>
    <w:rsid w:val="00363194"/>
    <w:rsid w:val="00367EB4"/>
    <w:rsid w:val="00374F7D"/>
    <w:rsid w:val="00375905"/>
    <w:rsid w:val="003765CD"/>
    <w:rsid w:val="00381F7B"/>
    <w:rsid w:val="0038433B"/>
    <w:rsid w:val="00386D58"/>
    <w:rsid w:val="00386DDF"/>
    <w:rsid w:val="003907CE"/>
    <w:rsid w:val="00396A90"/>
    <w:rsid w:val="003A0B94"/>
    <w:rsid w:val="003A0CF8"/>
    <w:rsid w:val="003A66B2"/>
    <w:rsid w:val="003A7032"/>
    <w:rsid w:val="003B0910"/>
    <w:rsid w:val="003B1A8B"/>
    <w:rsid w:val="003B1E31"/>
    <w:rsid w:val="003B4537"/>
    <w:rsid w:val="003B7AB5"/>
    <w:rsid w:val="003C5457"/>
    <w:rsid w:val="003C59F0"/>
    <w:rsid w:val="003D1FE7"/>
    <w:rsid w:val="003D3053"/>
    <w:rsid w:val="003D3FA9"/>
    <w:rsid w:val="003D502F"/>
    <w:rsid w:val="003D6CC0"/>
    <w:rsid w:val="003D7E68"/>
    <w:rsid w:val="003E13FA"/>
    <w:rsid w:val="003E16FB"/>
    <w:rsid w:val="003E3EF4"/>
    <w:rsid w:val="003E60C6"/>
    <w:rsid w:val="003E717B"/>
    <w:rsid w:val="003F3650"/>
    <w:rsid w:val="003F4BAE"/>
    <w:rsid w:val="003F580C"/>
    <w:rsid w:val="003F74C7"/>
    <w:rsid w:val="003F7577"/>
    <w:rsid w:val="003F7871"/>
    <w:rsid w:val="00400459"/>
    <w:rsid w:val="00401E19"/>
    <w:rsid w:val="00404C3C"/>
    <w:rsid w:val="00405282"/>
    <w:rsid w:val="00416199"/>
    <w:rsid w:val="00417009"/>
    <w:rsid w:val="00417191"/>
    <w:rsid w:val="004206AB"/>
    <w:rsid w:val="004209D5"/>
    <w:rsid w:val="00422D13"/>
    <w:rsid w:val="00427C9D"/>
    <w:rsid w:val="00435F26"/>
    <w:rsid w:val="00436FAB"/>
    <w:rsid w:val="0044027B"/>
    <w:rsid w:val="004416DF"/>
    <w:rsid w:val="004444E1"/>
    <w:rsid w:val="00451237"/>
    <w:rsid w:val="004556CF"/>
    <w:rsid w:val="004601F8"/>
    <w:rsid w:val="00460782"/>
    <w:rsid w:val="004627B7"/>
    <w:rsid w:val="00462FF8"/>
    <w:rsid w:val="00473380"/>
    <w:rsid w:val="00483129"/>
    <w:rsid w:val="00483205"/>
    <w:rsid w:val="0049093B"/>
    <w:rsid w:val="004912E6"/>
    <w:rsid w:val="00492A71"/>
    <w:rsid w:val="00497BAD"/>
    <w:rsid w:val="004A53FF"/>
    <w:rsid w:val="004A5D94"/>
    <w:rsid w:val="004B106E"/>
    <w:rsid w:val="004B46EC"/>
    <w:rsid w:val="004C42DE"/>
    <w:rsid w:val="004C58E6"/>
    <w:rsid w:val="004C66CE"/>
    <w:rsid w:val="004D55A3"/>
    <w:rsid w:val="004D7B2D"/>
    <w:rsid w:val="004E2999"/>
    <w:rsid w:val="004E5627"/>
    <w:rsid w:val="004F6282"/>
    <w:rsid w:val="005058C7"/>
    <w:rsid w:val="0051104B"/>
    <w:rsid w:val="00511A35"/>
    <w:rsid w:val="00512498"/>
    <w:rsid w:val="00515472"/>
    <w:rsid w:val="0052142C"/>
    <w:rsid w:val="00522ED1"/>
    <w:rsid w:val="005264BA"/>
    <w:rsid w:val="00526C16"/>
    <w:rsid w:val="00532984"/>
    <w:rsid w:val="00533207"/>
    <w:rsid w:val="00534EA5"/>
    <w:rsid w:val="00557C35"/>
    <w:rsid w:val="005608AD"/>
    <w:rsid w:val="0056755A"/>
    <w:rsid w:val="005731EE"/>
    <w:rsid w:val="00573587"/>
    <w:rsid w:val="005743A8"/>
    <w:rsid w:val="00576D82"/>
    <w:rsid w:val="00577376"/>
    <w:rsid w:val="00584F7E"/>
    <w:rsid w:val="0059603E"/>
    <w:rsid w:val="005A4D80"/>
    <w:rsid w:val="005A6E21"/>
    <w:rsid w:val="005B01CE"/>
    <w:rsid w:val="005B2BA5"/>
    <w:rsid w:val="005B2D68"/>
    <w:rsid w:val="005B3A74"/>
    <w:rsid w:val="005B44E5"/>
    <w:rsid w:val="005B703C"/>
    <w:rsid w:val="005B7383"/>
    <w:rsid w:val="005C6EA3"/>
    <w:rsid w:val="005D11DB"/>
    <w:rsid w:val="005D7E3C"/>
    <w:rsid w:val="005E169F"/>
    <w:rsid w:val="005E4F50"/>
    <w:rsid w:val="005E64B3"/>
    <w:rsid w:val="006012C6"/>
    <w:rsid w:val="0060391F"/>
    <w:rsid w:val="0060746E"/>
    <w:rsid w:val="006075BC"/>
    <w:rsid w:val="00610ACB"/>
    <w:rsid w:val="00611C08"/>
    <w:rsid w:val="00612A29"/>
    <w:rsid w:val="00615169"/>
    <w:rsid w:val="006205D1"/>
    <w:rsid w:val="00622AD8"/>
    <w:rsid w:val="00624640"/>
    <w:rsid w:val="0062669B"/>
    <w:rsid w:val="00626704"/>
    <w:rsid w:val="006358CC"/>
    <w:rsid w:val="00640C89"/>
    <w:rsid w:val="0064146A"/>
    <w:rsid w:val="006416BE"/>
    <w:rsid w:val="0064398B"/>
    <w:rsid w:val="00643F54"/>
    <w:rsid w:val="006517F4"/>
    <w:rsid w:val="006577DC"/>
    <w:rsid w:val="00662982"/>
    <w:rsid w:val="0066653D"/>
    <w:rsid w:val="006677BA"/>
    <w:rsid w:val="0067241B"/>
    <w:rsid w:val="00672C59"/>
    <w:rsid w:val="0067671E"/>
    <w:rsid w:val="0067706F"/>
    <w:rsid w:val="006805AE"/>
    <w:rsid w:val="00685DA9"/>
    <w:rsid w:val="00690923"/>
    <w:rsid w:val="00690F1E"/>
    <w:rsid w:val="00691E6F"/>
    <w:rsid w:val="006A2F2A"/>
    <w:rsid w:val="006C407F"/>
    <w:rsid w:val="006C67BA"/>
    <w:rsid w:val="006D08FA"/>
    <w:rsid w:val="006E7649"/>
    <w:rsid w:val="006E7D51"/>
    <w:rsid w:val="006F2FE3"/>
    <w:rsid w:val="006F4CBB"/>
    <w:rsid w:val="007013E2"/>
    <w:rsid w:val="007023F6"/>
    <w:rsid w:val="00716168"/>
    <w:rsid w:val="007162AF"/>
    <w:rsid w:val="00716767"/>
    <w:rsid w:val="00732948"/>
    <w:rsid w:val="00737B45"/>
    <w:rsid w:val="00741DC7"/>
    <w:rsid w:val="0074470F"/>
    <w:rsid w:val="00744FBB"/>
    <w:rsid w:val="007454A5"/>
    <w:rsid w:val="0075422C"/>
    <w:rsid w:val="00771D60"/>
    <w:rsid w:val="0077661A"/>
    <w:rsid w:val="007771A1"/>
    <w:rsid w:val="007771AB"/>
    <w:rsid w:val="00780748"/>
    <w:rsid w:val="00781A30"/>
    <w:rsid w:val="007841DD"/>
    <w:rsid w:val="00785297"/>
    <w:rsid w:val="00792690"/>
    <w:rsid w:val="00792C3E"/>
    <w:rsid w:val="0079403B"/>
    <w:rsid w:val="007A0BEC"/>
    <w:rsid w:val="007A12AE"/>
    <w:rsid w:val="007A22FE"/>
    <w:rsid w:val="007A3D5C"/>
    <w:rsid w:val="007A3E88"/>
    <w:rsid w:val="007A6141"/>
    <w:rsid w:val="007B349A"/>
    <w:rsid w:val="007B4F98"/>
    <w:rsid w:val="007B65DF"/>
    <w:rsid w:val="007B7896"/>
    <w:rsid w:val="007C04CF"/>
    <w:rsid w:val="007C4478"/>
    <w:rsid w:val="007D11F0"/>
    <w:rsid w:val="007D3E17"/>
    <w:rsid w:val="007D4EB3"/>
    <w:rsid w:val="007F5352"/>
    <w:rsid w:val="007F6547"/>
    <w:rsid w:val="008001A4"/>
    <w:rsid w:val="008022CA"/>
    <w:rsid w:val="0080385F"/>
    <w:rsid w:val="00805D5A"/>
    <w:rsid w:val="00826D34"/>
    <w:rsid w:val="00835A34"/>
    <w:rsid w:val="00836335"/>
    <w:rsid w:val="008366F0"/>
    <w:rsid w:val="008367F0"/>
    <w:rsid w:val="00840A8A"/>
    <w:rsid w:val="00841D68"/>
    <w:rsid w:val="00850C38"/>
    <w:rsid w:val="00854AA6"/>
    <w:rsid w:val="00855C69"/>
    <w:rsid w:val="00856747"/>
    <w:rsid w:val="008574D3"/>
    <w:rsid w:val="00861A3C"/>
    <w:rsid w:val="00862726"/>
    <w:rsid w:val="008642E8"/>
    <w:rsid w:val="008667EC"/>
    <w:rsid w:val="00866B91"/>
    <w:rsid w:val="00870FDC"/>
    <w:rsid w:val="00875E3E"/>
    <w:rsid w:val="008819AD"/>
    <w:rsid w:val="008939CD"/>
    <w:rsid w:val="008967E8"/>
    <w:rsid w:val="008A0153"/>
    <w:rsid w:val="008A58EE"/>
    <w:rsid w:val="008B686C"/>
    <w:rsid w:val="008C29E1"/>
    <w:rsid w:val="008C2E1E"/>
    <w:rsid w:val="008C39A6"/>
    <w:rsid w:val="008E1FB4"/>
    <w:rsid w:val="008E333E"/>
    <w:rsid w:val="008E7360"/>
    <w:rsid w:val="008F45A6"/>
    <w:rsid w:val="008F5998"/>
    <w:rsid w:val="008F6A8C"/>
    <w:rsid w:val="008F710B"/>
    <w:rsid w:val="00900126"/>
    <w:rsid w:val="00903DA4"/>
    <w:rsid w:val="009050AC"/>
    <w:rsid w:val="00905E6A"/>
    <w:rsid w:val="0091005E"/>
    <w:rsid w:val="0091478F"/>
    <w:rsid w:val="00917B9A"/>
    <w:rsid w:val="00922E7C"/>
    <w:rsid w:val="00924FBA"/>
    <w:rsid w:val="009258AB"/>
    <w:rsid w:val="0093152C"/>
    <w:rsid w:val="00944B87"/>
    <w:rsid w:val="0095348B"/>
    <w:rsid w:val="00974917"/>
    <w:rsid w:val="00976203"/>
    <w:rsid w:val="00985B41"/>
    <w:rsid w:val="00990607"/>
    <w:rsid w:val="009907C2"/>
    <w:rsid w:val="009927AB"/>
    <w:rsid w:val="00995BA7"/>
    <w:rsid w:val="009A1233"/>
    <w:rsid w:val="009A1A74"/>
    <w:rsid w:val="009A1CAA"/>
    <w:rsid w:val="009A47BF"/>
    <w:rsid w:val="009A79D8"/>
    <w:rsid w:val="009C0D59"/>
    <w:rsid w:val="009D022B"/>
    <w:rsid w:val="009D2D01"/>
    <w:rsid w:val="009D7A50"/>
    <w:rsid w:val="009E2A99"/>
    <w:rsid w:val="009E46AE"/>
    <w:rsid w:val="009E4F3E"/>
    <w:rsid w:val="009E57B9"/>
    <w:rsid w:val="009E5EAA"/>
    <w:rsid w:val="009E5FD6"/>
    <w:rsid w:val="009E6C68"/>
    <w:rsid w:val="009E7CE5"/>
    <w:rsid w:val="009F3E99"/>
    <w:rsid w:val="009F4ED0"/>
    <w:rsid w:val="00A02B4B"/>
    <w:rsid w:val="00A06277"/>
    <w:rsid w:val="00A1352E"/>
    <w:rsid w:val="00A1431B"/>
    <w:rsid w:val="00A16EFC"/>
    <w:rsid w:val="00A23970"/>
    <w:rsid w:val="00A44E51"/>
    <w:rsid w:val="00A45879"/>
    <w:rsid w:val="00A5084A"/>
    <w:rsid w:val="00A5178A"/>
    <w:rsid w:val="00A54D29"/>
    <w:rsid w:val="00A560AD"/>
    <w:rsid w:val="00A579D5"/>
    <w:rsid w:val="00A63B90"/>
    <w:rsid w:val="00A64626"/>
    <w:rsid w:val="00A70DC9"/>
    <w:rsid w:val="00A720E3"/>
    <w:rsid w:val="00A76D3C"/>
    <w:rsid w:val="00A803E0"/>
    <w:rsid w:val="00A80E95"/>
    <w:rsid w:val="00A80FA6"/>
    <w:rsid w:val="00A8126F"/>
    <w:rsid w:val="00A82D16"/>
    <w:rsid w:val="00A850E5"/>
    <w:rsid w:val="00A86DA6"/>
    <w:rsid w:val="00A937EC"/>
    <w:rsid w:val="00AA6CFF"/>
    <w:rsid w:val="00AB08DE"/>
    <w:rsid w:val="00AB0C77"/>
    <w:rsid w:val="00AB5193"/>
    <w:rsid w:val="00AC0F7B"/>
    <w:rsid w:val="00AC4F38"/>
    <w:rsid w:val="00AD63E0"/>
    <w:rsid w:val="00AE7BF4"/>
    <w:rsid w:val="00AF3503"/>
    <w:rsid w:val="00AF6BEE"/>
    <w:rsid w:val="00B047C2"/>
    <w:rsid w:val="00B07A62"/>
    <w:rsid w:val="00B143B7"/>
    <w:rsid w:val="00B167CD"/>
    <w:rsid w:val="00B17641"/>
    <w:rsid w:val="00B2636C"/>
    <w:rsid w:val="00B30431"/>
    <w:rsid w:val="00B30DB0"/>
    <w:rsid w:val="00B31E66"/>
    <w:rsid w:val="00B33734"/>
    <w:rsid w:val="00B33F6A"/>
    <w:rsid w:val="00B34BF0"/>
    <w:rsid w:val="00B406F7"/>
    <w:rsid w:val="00B4254D"/>
    <w:rsid w:val="00B43530"/>
    <w:rsid w:val="00B45FF6"/>
    <w:rsid w:val="00B473A2"/>
    <w:rsid w:val="00B4797D"/>
    <w:rsid w:val="00B50CAB"/>
    <w:rsid w:val="00B5366B"/>
    <w:rsid w:val="00B617AE"/>
    <w:rsid w:val="00B67E3D"/>
    <w:rsid w:val="00B838C2"/>
    <w:rsid w:val="00B90E53"/>
    <w:rsid w:val="00B91752"/>
    <w:rsid w:val="00B95FF0"/>
    <w:rsid w:val="00BA0977"/>
    <w:rsid w:val="00BB3811"/>
    <w:rsid w:val="00BC41EC"/>
    <w:rsid w:val="00BC4502"/>
    <w:rsid w:val="00BD1F2B"/>
    <w:rsid w:val="00BE21DE"/>
    <w:rsid w:val="00BE5A49"/>
    <w:rsid w:val="00BE629D"/>
    <w:rsid w:val="00BF1458"/>
    <w:rsid w:val="00BF4059"/>
    <w:rsid w:val="00BF45D7"/>
    <w:rsid w:val="00BF4D79"/>
    <w:rsid w:val="00BF5C77"/>
    <w:rsid w:val="00C00E45"/>
    <w:rsid w:val="00C01E4E"/>
    <w:rsid w:val="00C03074"/>
    <w:rsid w:val="00C07001"/>
    <w:rsid w:val="00C1424D"/>
    <w:rsid w:val="00C170C3"/>
    <w:rsid w:val="00C30632"/>
    <w:rsid w:val="00C37BC1"/>
    <w:rsid w:val="00C411CB"/>
    <w:rsid w:val="00C41686"/>
    <w:rsid w:val="00C42FFF"/>
    <w:rsid w:val="00C434E1"/>
    <w:rsid w:val="00C43B00"/>
    <w:rsid w:val="00C46E52"/>
    <w:rsid w:val="00C50A4C"/>
    <w:rsid w:val="00C55063"/>
    <w:rsid w:val="00C565A0"/>
    <w:rsid w:val="00C60F6E"/>
    <w:rsid w:val="00C62099"/>
    <w:rsid w:val="00C65EFF"/>
    <w:rsid w:val="00C705D6"/>
    <w:rsid w:val="00C71C1E"/>
    <w:rsid w:val="00C72FCD"/>
    <w:rsid w:val="00C75E05"/>
    <w:rsid w:val="00C80AF6"/>
    <w:rsid w:val="00C8130D"/>
    <w:rsid w:val="00C82833"/>
    <w:rsid w:val="00C82D77"/>
    <w:rsid w:val="00C92695"/>
    <w:rsid w:val="00C94DFA"/>
    <w:rsid w:val="00CA3143"/>
    <w:rsid w:val="00CA42DB"/>
    <w:rsid w:val="00CA5A41"/>
    <w:rsid w:val="00CA5A8F"/>
    <w:rsid w:val="00CA5D84"/>
    <w:rsid w:val="00CA76B5"/>
    <w:rsid w:val="00CB1FD6"/>
    <w:rsid w:val="00CB3E53"/>
    <w:rsid w:val="00CC0649"/>
    <w:rsid w:val="00CC60B7"/>
    <w:rsid w:val="00CD00C6"/>
    <w:rsid w:val="00CD308F"/>
    <w:rsid w:val="00CD472E"/>
    <w:rsid w:val="00CD5C43"/>
    <w:rsid w:val="00CE3686"/>
    <w:rsid w:val="00CE423C"/>
    <w:rsid w:val="00CF0A15"/>
    <w:rsid w:val="00CF0A70"/>
    <w:rsid w:val="00CF3E26"/>
    <w:rsid w:val="00CF49B2"/>
    <w:rsid w:val="00D0591B"/>
    <w:rsid w:val="00D06ACA"/>
    <w:rsid w:val="00D102C9"/>
    <w:rsid w:val="00D127C2"/>
    <w:rsid w:val="00D12A36"/>
    <w:rsid w:val="00D14A3B"/>
    <w:rsid w:val="00D2095F"/>
    <w:rsid w:val="00D20BCC"/>
    <w:rsid w:val="00D21E47"/>
    <w:rsid w:val="00D257CB"/>
    <w:rsid w:val="00D35AFB"/>
    <w:rsid w:val="00D4057A"/>
    <w:rsid w:val="00D450B9"/>
    <w:rsid w:val="00D46B35"/>
    <w:rsid w:val="00D46DAE"/>
    <w:rsid w:val="00D51215"/>
    <w:rsid w:val="00D54B44"/>
    <w:rsid w:val="00D55200"/>
    <w:rsid w:val="00D56AC8"/>
    <w:rsid w:val="00D5740B"/>
    <w:rsid w:val="00D64576"/>
    <w:rsid w:val="00D64928"/>
    <w:rsid w:val="00D716E5"/>
    <w:rsid w:val="00D735CC"/>
    <w:rsid w:val="00D87AD0"/>
    <w:rsid w:val="00D90786"/>
    <w:rsid w:val="00DA4C6A"/>
    <w:rsid w:val="00DA4E86"/>
    <w:rsid w:val="00DB23F0"/>
    <w:rsid w:val="00DB4042"/>
    <w:rsid w:val="00DB57F7"/>
    <w:rsid w:val="00DC3BAF"/>
    <w:rsid w:val="00DC68ED"/>
    <w:rsid w:val="00DC69D7"/>
    <w:rsid w:val="00DD7159"/>
    <w:rsid w:val="00DE77E0"/>
    <w:rsid w:val="00DF3B7B"/>
    <w:rsid w:val="00E0089F"/>
    <w:rsid w:val="00E014DC"/>
    <w:rsid w:val="00E02AC1"/>
    <w:rsid w:val="00E0341D"/>
    <w:rsid w:val="00E03B09"/>
    <w:rsid w:val="00E056E7"/>
    <w:rsid w:val="00E06587"/>
    <w:rsid w:val="00E0673C"/>
    <w:rsid w:val="00E077CC"/>
    <w:rsid w:val="00E12CFC"/>
    <w:rsid w:val="00E14037"/>
    <w:rsid w:val="00E1476D"/>
    <w:rsid w:val="00E14E34"/>
    <w:rsid w:val="00E17046"/>
    <w:rsid w:val="00E17A0A"/>
    <w:rsid w:val="00E2210B"/>
    <w:rsid w:val="00E276DE"/>
    <w:rsid w:val="00E342C1"/>
    <w:rsid w:val="00E4133F"/>
    <w:rsid w:val="00E4244F"/>
    <w:rsid w:val="00E4287E"/>
    <w:rsid w:val="00E45761"/>
    <w:rsid w:val="00E4685B"/>
    <w:rsid w:val="00E53A85"/>
    <w:rsid w:val="00E618D5"/>
    <w:rsid w:val="00E62E05"/>
    <w:rsid w:val="00E65740"/>
    <w:rsid w:val="00E67FAC"/>
    <w:rsid w:val="00E70432"/>
    <w:rsid w:val="00E72444"/>
    <w:rsid w:val="00E74F08"/>
    <w:rsid w:val="00E81E6E"/>
    <w:rsid w:val="00E845D4"/>
    <w:rsid w:val="00E900A8"/>
    <w:rsid w:val="00E9396D"/>
    <w:rsid w:val="00EA1440"/>
    <w:rsid w:val="00EB0188"/>
    <w:rsid w:val="00EB03AA"/>
    <w:rsid w:val="00EB314F"/>
    <w:rsid w:val="00EC33A8"/>
    <w:rsid w:val="00EC6C94"/>
    <w:rsid w:val="00EE5791"/>
    <w:rsid w:val="00EE6A4E"/>
    <w:rsid w:val="00EE72BC"/>
    <w:rsid w:val="00F027EA"/>
    <w:rsid w:val="00F055C3"/>
    <w:rsid w:val="00F066BF"/>
    <w:rsid w:val="00F14368"/>
    <w:rsid w:val="00F16452"/>
    <w:rsid w:val="00F206AD"/>
    <w:rsid w:val="00F20D28"/>
    <w:rsid w:val="00F21EA9"/>
    <w:rsid w:val="00F31D31"/>
    <w:rsid w:val="00F3751A"/>
    <w:rsid w:val="00F43C3D"/>
    <w:rsid w:val="00F46297"/>
    <w:rsid w:val="00F50562"/>
    <w:rsid w:val="00F52606"/>
    <w:rsid w:val="00F670C2"/>
    <w:rsid w:val="00F75B46"/>
    <w:rsid w:val="00F76007"/>
    <w:rsid w:val="00F77D1F"/>
    <w:rsid w:val="00F8216C"/>
    <w:rsid w:val="00F8491B"/>
    <w:rsid w:val="00F869EA"/>
    <w:rsid w:val="00F87363"/>
    <w:rsid w:val="00F93893"/>
    <w:rsid w:val="00FA757C"/>
    <w:rsid w:val="00FB19B7"/>
    <w:rsid w:val="00FB1EF3"/>
    <w:rsid w:val="00FB25B9"/>
    <w:rsid w:val="00FC2B2F"/>
    <w:rsid w:val="00FC49BD"/>
    <w:rsid w:val="00FC4B04"/>
    <w:rsid w:val="00FC77E5"/>
    <w:rsid w:val="00FE1280"/>
    <w:rsid w:val="00FE60E3"/>
    <w:rsid w:val="00FF1EDE"/>
    <w:rsid w:val="01975946"/>
    <w:rsid w:val="023B0621"/>
    <w:rsid w:val="36F66653"/>
    <w:rsid w:val="53CF466A"/>
    <w:rsid w:val="63870FF0"/>
    <w:rsid w:val="77E7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DDF291-A878-4483-8A3F-637AC07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kern w:val="0"/>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kern w:val="0"/>
      <w:sz w:val="18"/>
      <w:szCs w:val="18"/>
    </w:rPr>
  </w:style>
  <w:style w:type="paragraph" w:styleId="a8">
    <w:name w:val="Title"/>
    <w:basedOn w:val="a"/>
    <w:next w:val="a"/>
    <w:link w:val="Char4"/>
    <w:qFormat/>
    <w:pPr>
      <w:spacing w:before="240" w:after="60"/>
      <w:jc w:val="center"/>
      <w:outlineLvl w:val="0"/>
    </w:pPr>
    <w:rPr>
      <w:rFonts w:ascii="Cambria" w:hAnsi="Cambria"/>
      <w:b/>
      <w:bCs/>
      <w:kern w:val="0"/>
      <w:sz w:val="36"/>
      <w:szCs w:val="32"/>
    </w:rPr>
  </w:style>
  <w:style w:type="paragraph" w:styleId="a9">
    <w:name w:val="annotation subject"/>
    <w:basedOn w:val="a3"/>
    <w:next w:val="a3"/>
    <w:link w:val="Char5"/>
    <w:uiPriority w:val="99"/>
    <w:semiHidden/>
    <w:unhideWhenUsed/>
    <w:rPr>
      <w:b/>
      <w:bCs/>
    </w:rPr>
  </w:style>
  <w:style w:type="character" w:styleId="aa">
    <w:name w:val="annotation reference"/>
    <w:basedOn w:val="a0"/>
    <w:uiPriority w:val="99"/>
    <w:semiHidden/>
    <w:unhideWhenUsed/>
    <w:qFormat/>
    <w:rPr>
      <w:sz w:val="21"/>
      <w:szCs w:val="21"/>
    </w:rPr>
  </w:style>
  <w:style w:type="character" w:customStyle="1" w:styleId="Char3">
    <w:name w:val="页眉 Char"/>
    <w:link w:val="a7"/>
    <w:rPr>
      <w:sz w:val="18"/>
      <w:szCs w:val="18"/>
    </w:rPr>
  </w:style>
  <w:style w:type="character" w:customStyle="1" w:styleId="Char2">
    <w:name w:val="页脚 Char"/>
    <w:link w:val="a6"/>
    <w:uiPriority w:val="99"/>
    <w:rPr>
      <w:sz w:val="18"/>
      <w:szCs w:val="18"/>
    </w:rPr>
  </w:style>
  <w:style w:type="character" w:customStyle="1" w:styleId="Char4">
    <w:name w:val="标题 Char"/>
    <w:link w:val="a8"/>
    <w:qFormat/>
    <w:rPr>
      <w:rFonts w:ascii="Cambria" w:hAnsi="Cambria" w:cs="Times New Roman"/>
      <w:b/>
      <w:bCs/>
      <w:sz w:val="36"/>
      <w:szCs w:val="32"/>
    </w:rPr>
  </w:style>
  <w:style w:type="paragraph" w:styleId="ab">
    <w:name w:val="List Paragraph"/>
    <w:basedOn w:val="a"/>
    <w:uiPriority w:val="34"/>
    <w:qFormat/>
    <w:pPr>
      <w:ind w:firstLineChars="200" w:firstLine="420"/>
    </w:pPr>
  </w:style>
  <w:style w:type="character" w:customStyle="1" w:styleId="Char1">
    <w:name w:val="批注框文本 Char"/>
    <w:link w:val="a5"/>
    <w:uiPriority w:val="99"/>
    <w:semiHidden/>
    <w:qFormat/>
    <w:rPr>
      <w:kern w:val="2"/>
      <w:sz w:val="18"/>
      <w:szCs w:val="18"/>
    </w:rPr>
  </w:style>
  <w:style w:type="character" w:customStyle="1" w:styleId="ac">
    <w:name w:val="页脚 字符"/>
    <w:uiPriority w:val="99"/>
  </w:style>
  <w:style w:type="character" w:customStyle="1" w:styleId="Char0">
    <w:name w:val="日期 Char"/>
    <w:basedOn w:val="a0"/>
    <w:link w:val="a4"/>
    <w:uiPriority w:val="99"/>
    <w:semiHidden/>
    <w:qFormat/>
    <w:rPr>
      <w:kern w:val="2"/>
      <w:sz w:val="21"/>
      <w:szCs w:val="22"/>
    </w:rPr>
  </w:style>
  <w:style w:type="character" w:customStyle="1" w:styleId="Char">
    <w:name w:val="批注文字 Char"/>
    <w:basedOn w:val="a0"/>
    <w:link w:val="a3"/>
    <w:uiPriority w:val="99"/>
    <w:semiHidden/>
    <w:qFormat/>
    <w:rPr>
      <w:kern w:val="2"/>
      <w:sz w:val="21"/>
      <w:szCs w:val="22"/>
    </w:rPr>
  </w:style>
  <w:style w:type="character" w:customStyle="1" w:styleId="Char5">
    <w:name w:val="批注主题 Char"/>
    <w:basedOn w:val="Char"/>
    <w:link w:val="a9"/>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D29F7-369F-486F-A138-6BBE6B70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朱惠红</dc:creator>
  <cp:lastModifiedBy>user</cp:lastModifiedBy>
  <cp:revision>55</cp:revision>
  <cp:lastPrinted>2021-11-08T08:53:00Z</cp:lastPrinted>
  <dcterms:created xsi:type="dcterms:W3CDTF">2021-09-17T09:17:00Z</dcterms:created>
  <dcterms:modified xsi:type="dcterms:W3CDTF">2021-11-23T05:59:00Z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A0B722EACDFE4CB2A76675F4E4196966</vt:lpwstr>
  </property>
</Properties>
</file>